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984386" w14:textId="77777777" w:rsidR="000063DC" w:rsidRPr="000063DC" w:rsidRDefault="000063DC" w:rsidP="000063DC">
      <w:pPr>
        <w:ind w:right="284"/>
        <w:rPr>
          <w:rFonts w:ascii="Calibri" w:eastAsia="Calibri" w:hAnsi="Calibri" w:cs="Calibri"/>
          <w:b/>
          <w:bCs/>
          <w:color w:val="auto"/>
        </w:rPr>
      </w:pPr>
      <w:r w:rsidRPr="000063DC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Responsables de Turismo de Galicia, Diputación de Pontevedra, Fundación Deporte Joven, FC Porto y RC Celta analizan en Vigo cómo el deporte construye marca, territorio e impacto social</w:t>
      </w:r>
    </w:p>
    <w:p w14:paraId="53EB1CD0" w14:textId="0D025E5F" w:rsidR="00BA2356" w:rsidRPr="00BA2356" w:rsidRDefault="00BA2356" w:rsidP="00BA2356">
      <w:pPr>
        <w:pStyle w:val="Prrafodelista"/>
        <w:numPr>
          <w:ilvl w:val="0"/>
          <w:numId w:val="5"/>
        </w:numPr>
        <w:ind w:right="284"/>
        <w:rPr>
          <w:rFonts w:ascii="Calibri" w:eastAsia="Calibri" w:hAnsi="Calibri" w:cs="Calibri"/>
          <w:b/>
          <w:bCs/>
          <w:color w:val="000000" w:themeColor="text1"/>
        </w:rPr>
      </w:pPr>
      <w:r w:rsidRPr="00BA2356">
        <w:rPr>
          <w:rFonts w:ascii="Calibri" w:eastAsia="Calibri" w:hAnsi="Calibri" w:cs="Calibri"/>
          <w:b/>
          <w:bCs/>
          <w:color w:val="000000" w:themeColor="text1"/>
        </w:rPr>
        <w:t xml:space="preserve">Más de 50 personas, mayoritariamente perfiles empresariales y profesionales, asistieron al III Forum Celta Baloncesto–Femxa, celebrado en </w:t>
      </w:r>
      <w:proofErr w:type="spellStart"/>
      <w:r w:rsidRPr="00BA2356">
        <w:rPr>
          <w:rFonts w:ascii="Calibri" w:eastAsia="Calibri" w:hAnsi="Calibri" w:cs="Calibri"/>
          <w:b/>
          <w:bCs/>
          <w:color w:val="000000" w:themeColor="text1"/>
        </w:rPr>
        <w:t>Balaídos</w:t>
      </w:r>
      <w:proofErr w:type="spellEnd"/>
      <w:r w:rsidRPr="00BA2356">
        <w:rPr>
          <w:rFonts w:ascii="Calibri" w:eastAsia="Calibri" w:hAnsi="Calibri" w:cs="Calibri"/>
          <w:b/>
          <w:bCs/>
          <w:color w:val="000000" w:themeColor="text1"/>
        </w:rPr>
        <w:t>.</w:t>
      </w:r>
    </w:p>
    <w:p w14:paraId="30A0F02E" w14:textId="52C0A940" w:rsidR="00BA2356" w:rsidRPr="00BA2356" w:rsidRDefault="00BA2356" w:rsidP="00BA2356">
      <w:pPr>
        <w:pStyle w:val="Prrafodelista"/>
        <w:numPr>
          <w:ilvl w:val="0"/>
          <w:numId w:val="5"/>
        </w:numPr>
        <w:ind w:right="284"/>
        <w:rPr>
          <w:rFonts w:ascii="Calibri" w:eastAsia="Calibri" w:hAnsi="Calibri" w:cs="Calibri"/>
          <w:b/>
          <w:bCs/>
          <w:color w:val="000000" w:themeColor="text1"/>
        </w:rPr>
      </w:pPr>
      <w:r w:rsidRPr="00BA2356">
        <w:rPr>
          <w:rFonts w:ascii="Calibri" w:eastAsia="Calibri" w:hAnsi="Calibri" w:cs="Calibri"/>
          <w:b/>
          <w:bCs/>
          <w:color w:val="000000" w:themeColor="text1"/>
        </w:rPr>
        <w:t xml:space="preserve">La jornada contó también con representantes de Grupo Lence, Grupo </w:t>
      </w:r>
      <w:proofErr w:type="spellStart"/>
      <w:r w:rsidRPr="00BA2356">
        <w:rPr>
          <w:rFonts w:ascii="Calibri" w:eastAsia="Calibri" w:hAnsi="Calibri" w:cs="Calibri"/>
          <w:b/>
          <w:bCs/>
          <w:color w:val="000000" w:themeColor="text1"/>
        </w:rPr>
        <w:t>Recalvi</w:t>
      </w:r>
      <w:proofErr w:type="spellEnd"/>
      <w:r w:rsidRPr="00BA2356">
        <w:rPr>
          <w:rFonts w:ascii="Calibri" w:eastAsia="Calibri" w:hAnsi="Calibri" w:cs="Calibri"/>
          <w:b/>
          <w:bCs/>
          <w:color w:val="000000" w:themeColor="text1"/>
        </w:rPr>
        <w:t xml:space="preserve"> y Bàsquet Girona, y abordó financiación, patrocinio, comunicación y desarrollo territorial.</w:t>
      </w:r>
    </w:p>
    <w:p w14:paraId="347E191C" w14:textId="77777777" w:rsidR="00BE51B8" w:rsidRPr="00BE51B8" w:rsidRDefault="008B2B48" w:rsidP="00BE51B8">
      <w:pPr>
        <w:ind w:left="502" w:right="284"/>
        <w:rPr>
          <w:rFonts w:eastAsia="Calibri Light" w:cs="Calibri Light"/>
          <w:color w:val="000000" w:themeColor="text1"/>
        </w:rPr>
      </w:pPr>
      <w:r w:rsidRPr="20719BF9">
        <w:rPr>
          <w:rFonts w:eastAsia="Calibri Light" w:cs="Calibri Light"/>
          <w:b/>
          <w:bCs/>
          <w:color w:val="000000" w:themeColor="text1"/>
        </w:rPr>
        <w:t>Vigo</w:t>
      </w:r>
      <w:r w:rsidR="008C1781" w:rsidRPr="20719BF9">
        <w:rPr>
          <w:rFonts w:eastAsia="Calibri Light" w:cs="Calibri Light"/>
          <w:b/>
          <w:bCs/>
          <w:color w:val="000000" w:themeColor="text1"/>
        </w:rPr>
        <w:t xml:space="preserve">, </w:t>
      </w:r>
      <w:r w:rsidRPr="20719BF9">
        <w:rPr>
          <w:rFonts w:eastAsia="Calibri Light" w:cs="Calibri Light"/>
          <w:b/>
          <w:bCs/>
          <w:color w:val="000000" w:themeColor="text1"/>
        </w:rPr>
        <w:t>01</w:t>
      </w:r>
      <w:r w:rsidR="008C1781" w:rsidRPr="20719BF9">
        <w:rPr>
          <w:rFonts w:eastAsia="Calibri Light" w:cs="Calibri Light"/>
          <w:b/>
          <w:bCs/>
          <w:color w:val="000000" w:themeColor="text1"/>
        </w:rPr>
        <w:t xml:space="preserve"> de </w:t>
      </w:r>
      <w:r w:rsidRPr="20719BF9">
        <w:rPr>
          <w:rFonts w:eastAsia="Calibri Light" w:cs="Calibri Light"/>
          <w:b/>
          <w:bCs/>
          <w:color w:val="000000" w:themeColor="text1"/>
        </w:rPr>
        <w:t>junio</w:t>
      </w:r>
      <w:r w:rsidR="008C1781" w:rsidRPr="20719BF9">
        <w:rPr>
          <w:rFonts w:eastAsia="Calibri Light" w:cs="Calibri Light"/>
          <w:b/>
          <w:bCs/>
          <w:color w:val="000000" w:themeColor="text1"/>
        </w:rPr>
        <w:t xml:space="preserve"> de 2026</w:t>
      </w:r>
      <w:r w:rsidR="008C1781" w:rsidRPr="20719BF9">
        <w:rPr>
          <w:rFonts w:eastAsia="Calibri Light" w:cs="Calibri Light"/>
          <w:color w:val="000000" w:themeColor="text1"/>
        </w:rPr>
        <w:t xml:space="preserve"> - </w:t>
      </w:r>
      <w:r w:rsidR="00BE51B8" w:rsidRPr="00BE51B8">
        <w:rPr>
          <w:rFonts w:eastAsia="Calibri Light" w:cs="Calibri Light"/>
          <w:color w:val="000000" w:themeColor="text1"/>
        </w:rPr>
        <w:t xml:space="preserve">Celta Baloncesto Femenino y Femxa celebraron el pasado 28 de mayo en el Estadio ABANCA </w:t>
      </w:r>
      <w:proofErr w:type="spellStart"/>
      <w:r w:rsidR="00BE51B8" w:rsidRPr="00BE51B8">
        <w:rPr>
          <w:rFonts w:eastAsia="Calibri Light" w:cs="Calibri Light"/>
          <w:color w:val="000000" w:themeColor="text1"/>
        </w:rPr>
        <w:t>Balaídos</w:t>
      </w:r>
      <w:proofErr w:type="spellEnd"/>
      <w:r w:rsidR="00BE51B8" w:rsidRPr="00BE51B8">
        <w:rPr>
          <w:rFonts w:eastAsia="Calibri Light" w:cs="Calibri Light"/>
          <w:color w:val="000000" w:themeColor="text1"/>
        </w:rPr>
        <w:t xml:space="preserve"> la tercera edición del Forum Celta Baloncesto–Femxa, un encuentro empresarial centrado en el papel del deporte como herramienta de marca, financiación, colaboración público-privada e impacto social.</w:t>
      </w:r>
    </w:p>
    <w:p w14:paraId="64960B21" w14:textId="77777777" w:rsidR="00BE51B8" w:rsidRPr="00BE51B8" w:rsidRDefault="00BE51B8" w:rsidP="00BE51B8">
      <w:pPr>
        <w:ind w:left="502" w:right="284"/>
        <w:rPr>
          <w:rFonts w:eastAsia="Calibri Light" w:cs="Calibri Light"/>
          <w:color w:val="000000" w:themeColor="text1"/>
        </w:rPr>
      </w:pPr>
      <w:r w:rsidRPr="00BE51B8">
        <w:rPr>
          <w:rFonts w:eastAsia="Calibri Light" w:cs="Calibri Light"/>
          <w:color w:val="000000" w:themeColor="text1"/>
        </w:rPr>
        <w:t>La jornada reunió a representantes institucionales, empresariales y deportivos para reflexionar sobre los retos y oportunidades que plantea el deporte como espacio de conexión entre administraciones públicas, compañías, clubes y territorio. El encuentro puso el foco en la financiación del deporte de base, las estrategias de patrocinio, la comunicación, la construcción de marca y la capacidad del deporte para generar impacto social y económico.</w:t>
      </w:r>
    </w:p>
    <w:p w14:paraId="6B35E786" w14:textId="77777777" w:rsidR="00BE51B8" w:rsidRPr="00BE51B8" w:rsidRDefault="00BE51B8" w:rsidP="00BE51B8">
      <w:pPr>
        <w:ind w:left="502" w:right="284"/>
        <w:rPr>
          <w:rFonts w:eastAsia="Calibri Light" w:cs="Calibri Light"/>
          <w:color w:val="000000" w:themeColor="text1"/>
        </w:rPr>
      </w:pPr>
      <w:r w:rsidRPr="00BE51B8">
        <w:rPr>
          <w:rFonts w:eastAsia="Calibri Light" w:cs="Calibri Light"/>
          <w:color w:val="000000" w:themeColor="text1"/>
        </w:rPr>
        <w:t xml:space="preserve">El programa comenzó con una primera mesa de debate sobre modelos de financiación pública y estrategias de impulso al patrocinio deportivo. En ella participaron Iván Clavel, gerente de la Fundación Deporte Galego; Xosé Manuel Merelles Remy, director de la </w:t>
      </w:r>
      <w:proofErr w:type="spellStart"/>
      <w:r w:rsidRPr="00BE51B8">
        <w:rPr>
          <w:rFonts w:eastAsia="Calibri Light" w:cs="Calibri Light"/>
          <w:color w:val="000000" w:themeColor="text1"/>
        </w:rPr>
        <w:t>Axencia</w:t>
      </w:r>
      <w:proofErr w:type="spellEnd"/>
      <w:r w:rsidRPr="00BE51B8">
        <w:rPr>
          <w:rFonts w:eastAsia="Calibri Light" w:cs="Calibri Light"/>
          <w:color w:val="000000" w:themeColor="text1"/>
        </w:rPr>
        <w:t xml:space="preserve"> de Turismo de Galicia; Luisa Sánchez Méndez, diputada de Deportes y Economía e Impulso al Empleo de la Diputación de Pontevedra; Carlos Sergio Achotegui, director general de Deporte de la Diputación Foral de Bizkaia; y Marta Montaner Villagrasa, responsable de proyectos de la Fundación Deporte Joven.</w:t>
      </w:r>
    </w:p>
    <w:p w14:paraId="0DFFE729" w14:textId="77777777" w:rsidR="00BE51B8" w:rsidRPr="00BE51B8" w:rsidRDefault="00BE51B8" w:rsidP="00BE51B8">
      <w:pPr>
        <w:ind w:left="502" w:right="284"/>
        <w:rPr>
          <w:rFonts w:eastAsia="Calibri Light" w:cs="Calibri Light"/>
          <w:color w:val="000000" w:themeColor="text1"/>
        </w:rPr>
      </w:pPr>
      <w:r w:rsidRPr="00BE51B8">
        <w:rPr>
          <w:rFonts w:eastAsia="Calibri Light" w:cs="Calibri Light"/>
          <w:color w:val="000000" w:themeColor="text1"/>
        </w:rPr>
        <w:t>Durante esta sesión se abordó el papel de las administraciones públicas en el impulso del ecosistema deportivo, la vinculación entre deporte y territorio, las oportunidades que ofrece el patrocinio para empresas e instituciones y la necesidad de desarrollar modelos sostenibles que favorezcan el crecimiento del deporte de base.</w:t>
      </w:r>
    </w:p>
    <w:p w14:paraId="2D53BD87" w14:textId="77777777" w:rsidR="00BE51B8" w:rsidRPr="00BE51B8" w:rsidRDefault="00BE51B8" w:rsidP="00BE51B8">
      <w:pPr>
        <w:ind w:left="502" w:right="284"/>
        <w:rPr>
          <w:rFonts w:eastAsia="Calibri Light" w:cs="Calibri Light"/>
          <w:color w:val="000000" w:themeColor="text1"/>
        </w:rPr>
      </w:pPr>
      <w:r w:rsidRPr="00BE51B8">
        <w:rPr>
          <w:rFonts w:eastAsia="Calibri Light" w:cs="Calibri Light"/>
          <w:color w:val="000000" w:themeColor="text1"/>
        </w:rPr>
        <w:t xml:space="preserve">La segunda mesa se centró en el valor del deporte como herramienta de comunicación, posicionamiento corporativo y construcción de marca. En este coloquio participaron Lucía Gefaell Valcarce, adjunta a presidencia de Grupo Lence; Chema Rodríguez, director general del Grupo </w:t>
      </w:r>
      <w:proofErr w:type="spellStart"/>
      <w:r w:rsidRPr="00BE51B8">
        <w:rPr>
          <w:rFonts w:eastAsia="Calibri Light" w:cs="Calibri Light"/>
          <w:color w:val="000000" w:themeColor="text1"/>
        </w:rPr>
        <w:t>Recalvi</w:t>
      </w:r>
      <w:proofErr w:type="spellEnd"/>
      <w:r w:rsidRPr="00BE51B8">
        <w:rPr>
          <w:rFonts w:eastAsia="Calibri Light" w:cs="Calibri Light"/>
          <w:color w:val="000000" w:themeColor="text1"/>
        </w:rPr>
        <w:t>; Gael García Cochón, director de Marketing, Comunicación y Estrategia Digital del Real Club Celta; Stefi Batlle, CEO de Bàsquet Girona; y Tiago Gouveia, director de marketing del FC Porto.</w:t>
      </w:r>
    </w:p>
    <w:p w14:paraId="009AAF46" w14:textId="77777777" w:rsidR="00BE51B8" w:rsidRPr="00BE51B8" w:rsidRDefault="00BE51B8" w:rsidP="00BE51B8">
      <w:pPr>
        <w:ind w:left="502" w:right="284"/>
        <w:rPr>
          <w:rFonts w:eastAsia="Calibri Light" w:cs="Calibri Light"/>
          <w:color w:val="000000" w:themeColor="text1"/>
        </w:rPr>
      </w:pPr>
      <w:r w:rsidRPr="00BE51B8">
        <w:rPr>
          <w:rFonts w:eastAsia="Calibri Light" w:cs="Calibri Light"/>
          <w:color w:val="000000" w:themeColor="text1"/>
        </w:rPr>
        <w:t>Los participantes compartieron experiencias sobre cómo el patrocinio deportivo puede contribuir a reforzar la identidad de una compañía, generar conexión con las comunidades, proyectar un territorio y activar marcas en entornos locales e internacionales. La mesa también abordó el papel del deporte femenino, la creación de referentes y la capacidad de los clubes para generar valor más allá de la competición.</w:t>
      </w:r>
    </w:p>
    <w:p w14:paraId="4942D1FE" w14:textId="77777777" w:rsidR="00BE51B8" w:rsidRPr="00BE51B8" w:rsidRDefault="00BE51B8" w:rsidP="00BE51B8">
      <w:pPr>
        <w:ind w:left="502" w:right="284"/>
        <w:rPr>
          <w:rFonts w:eastAsia="Calibri Light" w:cs="Calibri Light"/>
          <w:color w:val="000000" w:themeColor="text1"/>
        </w:rPr>
      </w:pPr>
      <w:r w:rsidRPr="00BE51B8">
        <w:rPr>
          <w:rFonts w:eastAsia="Calibri Light" w:cs="Calibri Light"/>
          <w:color w:val="000000" w:themeColor="text1"/>
        </w:rPr>
        <w:lastRenderedPageBreak/>
        <w:t>Además de los espacios de debate, el Forum favoreció el intercambio de experiencias entre empresas, instituciones y entidades deportivas, reforzando el papel del deporte como punto de encuentro para la colaboración, la innovación y la generación de nuevas alianzas.</w:t>
      </w:r>
    </w:p>
    <w:p w14:paraId="237ED4A5" w14:textId="77777777" w:rsidR="00BE51B8" w:rsidRPr="00BE51B8" w:rsidRDefault="00BE51B8" w:rsidP="00BE51B8">
      <w:pPr>
        <w:ind w:left="502" w:right="284"/>
        <w:rPr>
          <w:rFonts w:eastAsia="Calibri Light" w:cs="Calibri Light"/>
          <w:color w:val="000000" w:themeColor="text1"/>
        </w:rPr>
      </w:pPr>
      <w:r w:rsidRPr="00BE51B8">
        <w:rPr>
          <w:rFonts w:eastAsia="Calibri Light" w:cs="Calibri Light"/>
          <w:color w:val="000000" w:themeColor="text1"/>
        </w:rPr>
        <w:t xml:space="preserve">Según Patricia García, presidenta de Femxa, </w:t>
      </w:r>
      <w:r w:rsidRPr="004D651A">
        <w:rPr>
          <w:rFonts w:eastAsia="Calibri Light" w:cs="Calibri Light"/>
          <w:i/>
          <w:iCs/>
          <w:color w:val="000000" w:themeColor="text1"/>
        </w:rPr>
        <w:t>«el deporte es una herramienta de conexión, transformación y generación de valor cuando empresas, instituciones y entidades deportivas trabajan de forma conjunta. Espacios como este Forum nos permiten compartir experiencias, abrir nuevas vías de colaboración y contribuir al desarrollo del deporte desde una mirada social y comprometida con el territorio».</w:t>
      </w:r>
    </w:p>
    <w:p w14:paraId="53B074F0" w14:textId="77777777" w:rsidR="00BE51B8" w:rsidRPr="00BE51B8" w:rsidRDefault="00BE51B8" w:rsidP="00BE51B8">
      <w:pPr>
        <w:ind w:left="502" w:right="284"/>
        <w:rPr>
          <w:rFonts w:eastAsia="Calibri Light" w:cs="Calibri Light"/>
          <w:color w:val="000000" w:themeColor="text1"/>
        </w:rPr>
      </w:pPr>
      <w:r w:rsidRPr="00BE51B8">
        <w:rPr>
          <w:rFonts w:eastAsia="Calibri Light" w:cs="Calibri Light"/>
          <w:color w:val="000000" w:themeColor="text1"/>
        </w:rPr>
        <w:t>Con esta tercera edición, el Forum Celta Baloncesto–Femxa avanza en su posicionamiento como un espacio de diálogo entre deporte, empresa e instituciones, orientado a impulsar proyectos con impacto real en el territorio.</w:t>
      </w:r>
    </w:p>
    <w:p w14:paraId="01333FCD" w14:textId="33830177" w:rsidR="008B2B48" w:rsidRPr="008B2B48" w:rsidRDefault="008B2B48" w:rsidP="00BE51B8">
      <w:pPr>
        <w:ind w:left="502" w:right="284"/>
        <w:rPr>
          <w:rFonts w:eastAsia="Calibri Light" w:cs="Calibri Light"/>
          <w:color w:val="000000" w:themeColor="text1"/>
        </w:rPr>
      </w:pPr>
      <w:r>
        <w:rPr>
          <w:noProof/>
        </w:rPr>
        <w:drawing>
          <wp:inline distT="0" distB="0" distL="0" distR="0" wp14:anchorId="555CFF2D" wp14:editId="077E898C">
            <wp:extent cx="6161314" cy="4105975"/>
            <wp:effectExtent l="0" t="0" r="0" b="8890"/>
            <wp:docPr id="70011805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50" cy="411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5B3CD" w14:textId="7C1608AD" w:rsidR="0B55EB13" w:rsidRDefault="0B55EB13" w:rsidP="0B55EB13">
      <w:pPr>
        <w:ind w:left="502" w:right="284"/>
        <w:rPr>
          <w:rFonts w:eastAsia="Calibri Light" w:cs="Calibri Light"/>
          <w:color w:val="000000" w:themeColor="text1"/>
        </w:rPr>
      </w:pPr>
    </w:p>
    <w:p w14:paraId="5A94D4DC" w14:textId="42F54212" w:rsidR="023575DC" w:rsidRDefault="023575DC" w:rsidP="0B55EB13">
      <w:pPr>
        <w:ind w:left="502" w:right="284"/>
        <w:rPr>
          <w:rFonts w:eastAsia="Calibri Light" w:cs="Calibri Light"/>
          <w:color w:val="000000" w:themeColor="text1"/>
        </w:rPr>
      </w:pPr>
    </w:p>
    <w:p w14:paraId="04763BD9" w14:textId="55F48E18" w:rsidR="00D40403" w:rsidRDefault="0017100B" w:rsidP="00A368BE">
      <w:pPr>
        <w:spacing w:before="240" w:after="240"/>
        <w:ind w:left="142" w:right="284"/>
        <w:rPr>
          <w:rFonts w:eastAsia="Calibri Light" w:cs="Calibri Light"/>
          <w:b/>
          <w:bCs/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C73669B" wp14:editId="21FC1B97">
            <wp:simplePos x="0" y="0"/>
            <wp:positionH relativeFrom="margin">
              <wp:align>center</wp:align>
            </wp:positionH>
            <wp:positionV relativeFrom="paragraph">
              <wp:posOffset>11460</wp:posOffset>
            </wp:positionV>
            <wp:extent cx="5717969" cy="3811979"/>
            <wp:effectExtent l="0" t="0" r="0" b="0"/>
            <wp:wrapThrough wrapText="bothSides">
              <wp:wrapPolygon edited="0">
                <wp:start x="0" y="0"/>
                <wp:lineTo x="0" y="21481"/>
                <wp:lineTo x="21518" y="21481"/>
                <wp:lineTo x="21518" y="0"/>
                <wp:lineTo x="0" y="0"/>
              </wp:wrapPolygon>
            </wp:wrapThrough>
            <wp:docPr id="4632232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22323" name="Picture 463223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969" cy="3811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7D0ED" w14:textId="77777777" w:rsidR="00E1017A" w:rsidRDefault="00E1017A" w:rsidP="00A368BE">
      <w:pPr>
        <w:spacing w:before="240" w:after="240"/>
        <w:ind w:left="142" w:right="284"/>
        <w:rPr>
          <w:rFonts w:eastAsia="Calibri Light" w:cs="Calibri Light"/>
          <w:b/>
          <w:bCs/>
          <w:color w:val="000000" w:themeColor="text1"/>
        </w:rPr>
      </w:pPr>
    </w:p>
    <w:p w14:paraId="755BC630" w14:textId="77777777" w:rsidR="00E1017A" w:rsidRDefault="00E1017A" w:rsidP="00A368BE">
      <w:pPr>
        <w:spacing w:before="240" w:after="240"/>
        <w:ind w:left="142" w:right="284"/>
        <w:rPr>
          <w:rFonts w:eastAsia="Calibri Light" w:cs="Calibri Light"/>
          <w:b/>
          <w:bCs/>
          <w:color w:val="000000" w:themeColor="text1"/>
        </w:rPr>
      </w:pPr>
    </w:p>
    <w:p w14:paraId="0FD2B5C7" w14:textId="77777777" w:rsidR="00E1017A" w:rsidRDefault="00E1017A" w:rsidP="00A368BE">
      <w:pPr>
        <w:spacing w:before="240" w:after="240"/>
        <w:ind w:left="142" w:right="284"/>
        <w:rPr>
          <w:rFonts w:eastAsia="Calibri Light" w:cs="Calibri Light"/>
          <w:b/>
          <w:bCs/>
          <w:color w:val="000000" w:themeColor="text1"/>
        </w:rPr>
      </w:pPr>
    </w:p>
    <w:p w14:paraId="5262CE9B" w14:textId="77777777" w:rsidR="00E1017A" w:rsidRDefault="00E1017A" w:rsidP="00A368BE">
      <w:pPr>
        <w:spacing w:before="240" w:after="240"/>
        <w:ind w:left="142" w:right="284"/>
        <w:rPr>
          <w:rFonts w:eastAsia="Calibri Light" w:cs="Calibri Light"/>
          <w:b/>
          <w:bCs/>
          <w:color w:val="000000" w:themeColor="text1"/>
        </w:rPr>
      </w:pPr>
    </w:p>
    <w:p w14:paraId="26E658EF" w14:textId="77777777" w:rsidR="00E1017A" w:rsidRDefault="00E1017A" w:rsidP="00A368BE">
      <w:pPr>
        <w:spacing w:before="240" w:after="240"/>
        <w:ind w:left="142" w:right="284"/>
        <w:rPr>
          <w:rFonts w:eastAsia="Calibri Light" w:cs="Calibri Light"/>
          <w:b/>
          <w:bCs/>
          <w:color w:val="000000" w:themeColor="text1"/>
        </w:rPr>
      </w:pPr>
    </w:p>
    <w:p w14:paraId="7467E202" w14:textId="77777777" w:rsidR="00E1017A" w:rsidRDefault="00E1017A" w:rsidP="00A368BE">
      <w:pPr>
        <w:spacing w:before="240" w:after="240"/>
        <w:ind w:left="142" w:right="284"/>
        <w:rPr>
          <w:rFonts w:eastAsia="Calibri Light" w:cs="Calibri Light"/>
          <w:b/>
          <w:bCs/>
          <w:color w:val="000000" w:themeColor="text1"/>
        </w:rPr>
      </w:pPr>
    </w:p>
    <w:p w14:paraId="1C2ADC0F" w14:textId="77777777" w:rsidR="00E1017A" w:rsidRDefault="00E1017A" w:rsidP="00A368BE">
      <w:pPr>
        <w:spacing w:before="240" w:after="240"/>
        <w:ind w:left="142" w:right="284"/>
        <w:rPr>
          <w:rFonts w:eastAsia="Calibri Light" w:cs="Calibri Light"/>
          <w:b/>
          <w:bCs/>
          <w:color w:val="000000" w:themeColor="text1"/>
        </w:rPr>
      </w:pPr>
    </w:p>
    <w:p w14:paraId="0D945C29" w14:textId="77777777" w:rsidR="00E1017A" w:rsidRDefault="00E1017A" w:rsidP="00A368BE">
      <w:pPr>
        <w:spacing w:before="240" w:after="240"/>
        <w:ind w:left="142" w:right="284"/>
        <w:rPr>
          <w:rFonts w:eastAsia="Calibri Light" w:cs="Calibri Light"/>
          <w:b/>
          <w:bCs/>
          <w:color w:val="000000" w:themeColor="text1"/>
        </w:rPr>
      </w:pPr>
    </w:p>
    <w:p w14:paraId="1434CDA0" w14:textId="77777777" w:rsidR="00E1017A" w:rsidRDefault="00E1017A" w:rsidP="00A368BE">
      <w:pPr>
        <w:spacing w:before="240" w:after="240"/>
        <w:ind w:left="142" w:right="284"/>
        <w:rPr>
          <w:rFonts w:eastAsia="Calibri Light" w:cs="Calibri Light"/>
          <w:b/>
          <w:bCs/>
          <w:color w:val="000000" w:themeColor="text1"/>
        </w:rPr>
      </w:pPr>
    </w:p>
    <w:p w14:paraId="346B99B2" w14:textId="77777777" w:rsidR="00E1017A" w:rsidRDefault="00E1017A" w:rsidP="00A368BE">
      <w:pPr>
        <w:spacing w:before="240" w:after="240"/>
        <w:ind w:left="142" w:right="284"/>
        <w:rPr>
          <w:rFonts w:eastAsia="Calibri Light" w:cs="Calibri Light"/>
          <w:b/>
          <w:bCs/>
          <w:color w:val="000000" w:themeColor="text1"/>
        </w:rPr>
      </w:pPr>
    </w:p>
    <w:p w14:paraId="1C6B80FA" w14:textId="77777777" w:rsidR="00E1017A" w:rsidRDefault="00E1017A" w:rsidP="00A368BE">
      <w:pPr>
        <w:spacing w:before="240" w:after="240"/>
        <w:ind w:left="142" w:right="284"/>
        <w:rPr>
          <w:rFonts w:eastAsia="Calibri Light" w:cs="Calibri Light"/>
          <w:b/>
          <w:bCs/>
          <w:color w:val="000000" w:themeColor="text1"/>
        </w:rPr>
      </w:pPr>
    </w:p>
    <w:p w14:paraId="2E96E862" w14:textId="77777777" w:rsidR="0017100B" w:rsidRDefault="0017100B" w:rsidP="00A368BE">
      <w:pPr>
        <w:spacing w:before="240" w:after="240"/>
        <w:ind w:left="142" w:right="284"/>
        <w:rPr>
          <w:rFonts w:eastAsia="Calibri Light" w:cs="Calibri Light"/>
          <w:b/>
          <w:bCs/>
          <w:color w:val="000000" w:themeColor="text1"/>
        </w:rPr>
      </w:pPr>
    </w:p>
    <w:p w14:paraId="447AECAC" w14:textId="2C744B37" w:rsidR="00FD6CF4" w:rsidRPr="00A368BE" w:rsidRDefault="00DF45B0" w:rsidP="00A368BE">
      <w:pPr>
        <w:spacing w:before="240" w:after="240"/>
        <w:ind w:left="142" w:right="284"/>
        <w:rPr>
          <w:rFonts w:eastAsia="Calibri Light" w:cs="Calibri Light"/>
          <w:b/>
          <w:bCs/>
          <w:color w:val="000000" w:themeColor="text1"/>
        </w:rPr>
      </w:pPr>
      <w:r w:rsidRPr="00A368BE">
        <w:rPr>
          <w:rFonts w:eastAsia="Calibri Light" w:cs="Calibri Light"/>
          <w:b/>
          <w:bCs/>
          <w:color w:val="000000" w:themeColor="text1"/>
        </w:rPr>
        <w:t>Acerca de Femxa</w:t>
      </w:r>
    </w:p>
    <w:p w14:paraId="11A3AA0C" w14:textId="77777777" w:rsidR="00A368BE" w:rsidRPr="00A368BE" w:rsidRDefault="00A368BE" w:rsidP="00A368BE">
      <w:pPr>
        <w:spacing w:before="240" w:after="240"/>
        <w:ind w:left="142" w:right="284"/>
        <w:rPr>
          <w:rFonts w:eastAsia="Calibri Light" w:cs="Calibri Light"/>
          <w:color w:val="000000" w:themeColor="text1"/>
        </w:rPr>
      </w:pPr>
      <w:r w:rsidRPr="00A368BE">
        <w:rPr>
          <w:rFonts w:eastAsia="Calibri Light" w:cs="Calibri Light"/>
          <w:color w:val="000000" w:themeColor="text1"/>
        </w:rPr>
        <w:t>Femxa es una entidad con más de 25 años de experiencia, especializada en consultoría y formación profesional y para el empleo dirigida a personas trabajadoras ocupadas y desempleadas, empresas, administración pública, centros de formación y universidades.</w:t>
      </w:r>
    </w:p>
    <w:p w14:paraId="4EBF4056" w14:textId="77777777" w:rsidR="00A368BE" w:rsidRPr="00A368BE" w:rsidRDefault="00A368BE" w:rsidP="00A368BE">
      <w:pPr>
        <w:spacing w:before="240" w:after="240"/>
        <w:ind w:left="142" w:right="284"/>
        <w:rPr>
          <w:rFonts w:eastAsia="Calibri Light" w:cs="Calibri Light"/>
          <w:color w:val="000000" w:themeColor="text1"/>
        </w:rPr>
      </w:pPr>
      <w:r w:rsidRPr="00A368BE">
        <w:rPr>
          <w:rFonts w:eastAsia="Calibri Light" w:cs="Calibri Light"/>
          <w:color w:val="000000" w:themeColor="text1"/>
        </w:rPr>
        <w:t>Con la misión de acompañar a personas y organizaciones en su crecimiento personal y profesional, a lo largo de su trayectoria ha formado a más de 850.000 personas en España y a más de 20.000 en Latinoamérica a través de 22.000 cursos presenciales y más de 27 millones de horas de formación online con metodología propia.</w:t>
      </w:r>
    </w:p>
    <w:p w14:paraId="1A140301" w14:textId="77777777" w:rsidR="00A368BE" w:rsidRPr="00A368BE" w:rsidRDefault="00A368BE" w:rsidP="00A368BE">
      <w:pPr>
        <w:spacing w:before="240" w:after="240"/>
        <w:ind w:left="142" w:right="284"/>
        <w:rPr>
          <w:rFonts w:eastAsia="Calibri Light" w:cs="Calibri Light"/>
          <w:color w:val="000000" w:themeColor="text1"/>
        </w:rPr>
      </w:pPr>
      <w:r w:rsidRPr="00A368BE">
        <w:rPr>
          <w:rFonts w:eastAsia="Calibri Light" w:cs="Calibri Light"/>
          <w:color w:val="000000" w:themeColor="text1"/>
        </w:rPr>
        <w:t>Detrás de la marca Femxa se encuentra un equipo de más de 500 personas que aportan talento y pasión a cada proyecto formativo, todas dispuestas a ofrecer el mejor servicio para mejorar las oportunidades laborales de la ciudadanía.</w:t>
      </w:r>
    </w:p>
    <w:p w14:paraId="1568B368" w14:textId="77777777" w:rsidR="00EB104F" w:rsidRDefault="00EB104F" w:rsidP="00746489">
      <w:pPr>
        <w:spacing w:before="240" w:after="240"/>
        <w:ind w:right="284"/>
        <w:rPr>
          <w:rFonts w:eastAsia="Calibri Light" w:cs="Calibri Light"/>
          <w:b/>
          <w:bCs/>
          <w:color w:val="000000" w:themeColor="text1"/>
        </w:rPr>
      </w:pPr>
    </w:p>
    <w:p w14:paraId="0958D3C0" w14:textId="77777777" w:rsidR="0071797B" w:rsidRDefault="00EB104F" w:rsidP="0071797B">
      <w:pPr>
        <w:spacing w:before="240" w:after="240"/>
        <w:ind w:left="142" w:right="284"/>
        <w:rPr>
          <w:rFonts w:eastAsia="Calibri Light" w:cs="Calibri Light"/>
          <w:b/>
          <w:bCs/>
          <w:color w:val="000000" w:themeColor="text1"/>
        </w:rPr>
      </w:pPr>
      <w:r>
        <w:rPr>
          <w:rFonts w:eastAsia="Calibri Light" w:cs="Calibri Light"/>
          <w:b/>
          <w:bCs/>
          <w:color w:val="000000" w:themeColor="text1"/>
        </w:rPr>
        <w:t>Contacto</w:t>
      </w:r>
      <w:r w:rsidR="000C09AE" w:rsidRPr="000C09AE">
        <w:rPr>
          <w:rFonts w:eastAsia="Calibri Light" w:cs="Calibri Light"/>
          <w:b/>
          <w:bCs/>
          <w:color w:val="000000" w:themeColor="text1"/>
        </w:rPr>
        <w:t xml:space="preserve"> de prensa</w:t>
      </w:r>
    </w:p>
    <w:p w14:paraId="6168D8AB" w14:textId="33BF4AEE" w:rsidR="000C09AE" w:rsidRPr="0071797B" w:rsidRDefault="00676857" w:rsidP="0071797B">
      <w:pPr>
        <w:spacing w:before="240" w:after="240"/>
        <w:ind w:left="142" w:right="284"/>
        <w:rPr>
          <w:rFonts w:eastAsia="Calibri Light" w:cs="Calibri Light"/>
          <w:b/>
          <w:bCs/>
          <w:color w:val="000000" w:themeColor="text1"/>
        </w:rPr>
      </w:pPr>
      <w:r w:rsidRPr="00676857">
        <w:rPr>
          <w:rFonts w:eastAsia="Calibri Light" w:cs="Calibri Light"/>
          <w:color w:val="000000" w:themeColor="text1"/>
        </w:rPr>
        <w:t>Comunicación Corporativa – Femxa</w:t>
      </w:r>
      <w:r w:rsidR="000C09AE" w:rsidRPr="000C09AE">
        <w:rPr>
          <w:rFonts w:eastAsia="Calibri Light" w:cs="Calibri Light"/>
          <w:color w:val="000000" w:themeColor="text1"/>
        </w:rPr>
        <w:br/>
      </w:r>
      <w:r w:rsidR="000C09AE" w:rsidRPr="000C09AE">
        <w:rPr>
          <w:rFonts w:ascii="Segoe UI Symbol" w:eastAsia="Calibri Light" w:hAnsi="Segoe UI Symbol" w:cs="Segoe UI Symbol"/>
          <w:color w:val="000000" w:themeColor="text1"/>
        </w:rPr>
        <w:t>✉</w:t>
      </w:r>
      <w:r w:rsidR="000C09AE" w:rsidRPr="000C09AE">
        <w:rPr>
          <w:rFonts w:eastAsia="Calibri Light" w:cs="Calibri Light"/>
          <w:color w:val="000000" w:themeColor="text1"/>
        </w:rPr>
        <w:t xml:space="preserve"> </w:t>
      </w:r>
      <w:r w:rsidR="0071797B">
        <w:rPr>
          <w:rFonts w:eastAsia="Calibri Light" w:cs="Calibri Light"/>
          <w:color w:val="000000" w:themeColor="text1"/>
        </w:rPr>
        <w:t>marketingcorporativo</w:t>
      </w:r>
      <w:r w:rsidR="000C09AE" w:rsidRPr="000C09AE">
        <w:rPr>
          <w:rFonts w:eastAsia="Calibri Light" w:cs="Calibri Light"/>
          <w:color w:val="000000" w:themeColor="text1"/>
        </w:rPr>
        <w:t>@femxa.com</w:t>
      </w:r>
      <w:r w:rsidR="000C09AE" w:rsidRPr="000C09AE">
        <w:rPr>
          <w:rFonts w:eastAsia="Calibri Light" w:cs="Calibri Light"/>
          <w:color w:val="000000" w:themeColor="text1"/>
        </w:rPr>
        <w:br/>
      </w:r>
      <w:r w:rsidR="000C09AE" w:rsidRPr="000C09AE">
        <w:rPr>
          <w:rFonts w:ascii="Segoe UI Emoji" w:eastAsia="Calibri Light" w:hAnsi="Segoe UI Emoji" w:cs="Segoe UI Emoji"/>
          <w:color w:val="000000" w:themeColor="text1"/>
        </w:rPr>
        <w:t>🌐</w:t>
      </w:r>
      <w:r w:rsidR="000C09AE" w:rsidRPr="000C09AE">
        <w:rPr>
          <w:rFonts w:eastAsia="Calibri Light" w:cs="Calibri Light"/>
          <w:color w:val="000000" w:themeColor="text1"/>
        </w:rPr>
        <w:t xml:space="preserve"> </w:t>
      </w:r>
      <w:hyperlink r:id="rId13" w:tgtFrame="_new" w:history="1">
        <w:r w:rsidR="000C09AE" w:rsidRPr="000C09AE">
          <w:rPr>
            <w:rFonts w:eastAsia="Calibri Light" w:cs="Calibri Light"/>
            <w:color w:val="000000" w:themeColor="text1"/>
          </w:rPr>
          <w:t>www.femxa.es</w:t>
        </w:r>
      </w:hyperlink>
    </w:p>
    <w:p w14:paraId="1F911898" w14:textId="1C694F9F" w:rsidR="00FD6CF4" w:rsidRPr="00FD6CF4" w:rsidRDefault="00FD6CF4" w:rsidP="00FD6CF4">
      <w:pPr>
        <w:tabs>
          <w:tab w:val="left" w:pos="9293"/>
        </w:tabs>
      </w:pPr>
    </w:p>
    <w:sectPr w:rsidR="00FD6CF4" w:rsidRPr="00FD6CF4" w:rsidSect="00EF45FD">
      <w:headerReference w:type="default" r:id="rId14"/>
      <w:footerReference w:type="default" r:id="rId15"/>
      <w:pgSz w:w="11906" w:h="16838"/>
      <w:pgMar w:top="709" w:right="709" w:bottom="1134" w:left="709" w:header="624" w:footer="51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B5E3A7" w14:textId="77777777" w:rsidR="00481A2A" w:rsidRDefault="00481A2A" w:rsidP="00023B3C">
      <w:pPr>
        <w:spacing w:after="0" w:line="240" w:lineRule="auto"/>
      </w:pPr>
      <w:r>
        <w:separator/>
      </w:r>
    </w:p>
  </w:endnote>
  <w:endnote w:type="continuationSeparator" w:id="0">
    <w:p w14:paraId="68461CD5" w14:textId="77777777" w:rsidR="00481A2A" w:rsidRDefault="00481A2A" w:rsidP="00023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CC894" w14:textId="675E388C" w:rsidR="001937B1" w:rsidRPr="005B0C23" w:rsidRDefault="009213CE" w:rsidP="001937B1">
    <w:pPr>
      <w:spacing w:before="100" w:beforeAutospacing="1" w:after="0" w:line="600" w:lineRule="exact"/>
      <w:jc w:val="right"/>
      <w:rPr>
        <w:b/>
        <w:bCs/>
      </w:rPr>
    </w:pPr>
    <w:r>
      <w:rPr>
        <w:noProof/>
      </w:rPr>
      <w:drawing>
        <wp:anchor distT="0" distB="0" distL="114300" distR="114300" simplePos="0" relativeHeight="251658244" behindDoc="1" locked="0" layoutInCell="1" allowOverlap="1" wp14:anchorId="24AC4E31" wp14:editId="76E2A11A">
          <wp:simplePos x="0" y="0"/>
          <wp:positionH relativeFrom="margin">
            <wp:posOffset>1734583</wp:posOffset>
          </wp:positionH>
          <wp:positionV relativeFrom="paragraph">
            <wp:posOffset>209673</wp:posOffset>
          </wp:positionV>
          <wp:extent cx="3192608" cy="444189"/>
          <wp:effectExtent l="0" t="0" r="0" b="0"/>
          <wp:wrapNone/>
          <wp:docPr id="26" name="Gráfico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Gráfico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2608" cy="444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45FD">
      <w:rPr>
        <w:noProof/>
      </w:rPr>
      <w:drawing>
        <wp:anchor distT="0" distB="0" distL="114300" distR="114300" simplePos="0" relativeHeight="251658241" behindDoc="1" locked="0" layoutInCell="1" allowOverlap="1" wp14:anchorId="0E4F0985" wp14:editId="3F939D40">
          <wp:simplePos x="0" y="0"/>
          <wp:positionH relativeFrom="column">
            <wp:posOffset>5922010</wp:posOffset>
          </wp:positionH>
          <wp:positionV relativeFrom="paragraph">
            <wp:posOffset>240665</wp:posOffset>
          </wp:positionV>
          <wp:extent cx="981075" cy="612140"/>
          <wp:effectExtent l="0" t="0" r="9525" b="0"/>
          <wp:wrapNone/>
          <wp:docPr id="27" name="Gráfico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rcRect t="27190"/>
                  <a:stretch/>
                </pic:blipFill>
                <pic:spPr bwMode="auto">
                  <a:xfrm>
                    <a:off x="0" y="0"/>
                    <a:ext cx="981075" cy="612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37B1">
      <w:rPr>
        <w:noProof/>
      </w:rPr>
      <w:drawing>
        <wp:anchor distT="0" distB="0" distL="114300" distR="114300" simplePos="0" relativeHeight="251658242" behindDoc="0" locked="0" layoutInCell="1" allowOverlap="1" wp14:anchorId="38811B6B" wp14:editId="7418488F">
          <wp:simplePos x="0" y="0"/>
          <wp:positionH relativeFrom="column">
            <wp:posOffset>-133188</wp:posOffset>
          </wp:positionH>
          <wp:positionV relativeFrom="paragraph">
            <wp:posOffset>252095</wp:posOffset>
          </wp:positionV>
          <wp:extent cx="626745" cy="603250"/>
          <wp:effectExtent l="0" t="0" r="1905" b="6350"/>
          <wp:wrapThrough wrapText="bothSides">
            <wp:wrapPolygon edited="0">
              <wp:start x="0" y="0"/>
              <wp:lineTo x="0" y="21145"/>
              <wp:lineTo x="21009" y="21145"/>
              <wp:lineTo x="21009" y="0"/>
              <wp:lineTo x="0" y="0"/>
            </wp:wrapPolygon>
          </wp:wrapThrough>
          <wp:docPr id="25" name="Gráfico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603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C85649" w14:textId="4022C143" w:rsidR="001937B1" w:rsidRDefault="00C245CE">
    <w:pPr>
      <w:pStyle w:val="Piedepgina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1" locked="0" layoutInCell="1" allowOverlap="1" wp14:anchorId="40B6F1FC" wp14:editId="6B991164">
              <wp:simplePos x="0" y="0"/>
              <wp:positionH relativeFrom="column">
                <wp:posOffset>506730</wp:posOffset>
              </wp:positionH>
              <wp:positionV relativeFrom="paragraph">
                <wp:posOffset>200552</wp:posOffset>
              </wp:positionV>
              <wp:extent cx="541718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718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FFA139" w14:textId="42CECC00" w:rsidR="009D5C63" w:rsidRPr="00343E7E" w:rsidRDefault="009D5C63" w:rsidP="00C76BE3">
                          <w:pPr>
                            <w:pStyle w:val="Piedepgina"/>
                            <w:tabs>
                              <w:tab w:val="clear" w:pos="8504"/>
                            </w:tabs>
                            <w:ind w:right="-710"/>
                            <w:jc w:val="center"/>
                            <w:rPr>
                              <w:rFonts w:asciiTheme="majorHAnsi" w:hAnsiTheme="majorHAnsi" w:cstheme="majorHAnsi"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hyperlink r:id="rId6" w:history="1">
                            <w:r w:rsidRPr="00343E7E">
                              <w:rPr>
                                <w:rStyle w:val="Hipervnculo"/>
                                <w:rFonts w:asciiTheme="majorHAnsi" w:hAnsiTheme="majorHAnsi" w:cstheme="majorHAnsi"/>
                                <w:lang w:val="en-GB"/>
                              </w:rPr>
                              <w:t>info@femxa.es</w:t>
                            </w:r>
                          </w:hyperlink>
                          <w:r w:rsidRPr="00343E7E">
                            <w:rPr>
                              <w:rFonts w:asciiTheme="majorHAnsi" w:hAnsiTheme="majorHAnsi" w:cstheme="majorHAnsi"/>
                              <w:lang w:val="en-GB"/>
                            </w:rPr>
                            <w:t xml:space="preserve"> | www.femxa.es</w:t>
                          </w:r>
                        </w:p>
                        <w:p w14:paraId="21393E94" w14:textId="3F95A59F" w:rsidR="00C2545F" w:rsidRPr="00867C39" w:rsidRDefault="00C2545F" w:rsidP="00C76BE3">
                          <w:pPr>
                            <w:jc w:val="center"/>
                            <w:rPr>
                              <w:sz w:val="24"/>
                              <w:szCs w:val="24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0B6F1F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39.9pt;margin-top:15.8pt;width:426.55pt;height:110.6pt;z-index:-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" stroked="f">
              <v:textbox style="mso-fit-shape-to-text:t">
                <w:txbxContent>
                  <w:p w14:paraId="6AFFA139" w14:textId="42CECC00" w:rsidR="009D5C63" w:rsidRPr="00343E7E" w:rsidRDefault="009D5C63" w:rsidP="00C76BE3">
                    <w:pPr>
                      <w:pStyle w:val="Piedepgina"/>
                      <w:tabs>
                        <w:tab w:val="clear" w:pos="8504"/>
                      </w:tabs>
                      <w:ind w:right="-710"/>
                      <w:jc w:val="center"/>
                      <w:rPr>
                        <w:rFonts w:asciiTheme="majorHAnsi" w:hAnsiTheme="majorHAnsi" w:cstheme="majorHAnsi"/>
                        <w:noProof/>
                        <w:sz w:val="14"/>
                        <w:szCs w:val="14"/>
                        <w:lang w:val="en-GB"/>
                      </w:rPr>
                    </w:pPr>
                    <w:hyperlink r:id="rId7" w:history="1">
                      <w:r w:rsidRPr="00343E7E">
                        <w:rPr>
                          <w:rStyle w:val="Hipervnculo"/>
                          <w:rFonts w:asciiTheme="majorHAnsi" w:hAnsiTheme="majorHAnsi" w:cstheme="majorHAnsi"/>
                          <w:lang w:val="en-GB"/>
                        </w:rPr>
                        <w:t>info@femxa.es</w:t>
                      </w:r>
                    </w:hyperlink>
                    <w:r w:rsidRPr="00343E7E">
                      <w:rPr>
                        <w:rFonts w:asciiTheme="majorHAnsi" w:hAnsiTheme="majorHAnsi" w:cstheme="majorHAnsi"/>
                        <w:lang w:val="en-GB"/>
                      </w:rPr>
                      <w:t xml:space="preserve"> | www.femxa.es</w:t>
                    </w:r>
                  </w:p>
                  <w:p w14:paraId="21393E94" w14:textId="3F95A59F" w:rsidR="00C2545F" w:rsidRPr="00867C39" w:rsidRDefault="00C2545F" w:rsidP="00C76BE3">
                    <w:pPr>
                      <w:jc w:val="center"/>
                      <w:rPr>
                        <w:sz w:val="24"/>
                        <w:szCs w:val="24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sdt>
      <w:sdtPr>
        <w:id w:val="2042630813"/>
        <w:docPartObj>
          <w:docPartGallery w:val="Page Numbers (Bottom of Page)"/>
          <w:docPartUnique/>
        </w:docPartObj>
      </w:sdtPr>
      <w:sdtEndPr/>
      <w:sdtContent>
        <w:r w:rsidR="001937B1">
          <w:fldChar w:fldCharType="begin"/>
        </w:r>
        <w:r w:rsidR="001937B1">
          <w:instrText>PAGE   \* MERGEFORMAT</w:instrText>
        </w:r>
        <w:r w:rsidR="001937B1">
          <w:fldChar w:fldCharType="separate"/>
        </w:r>
        <w:r w:rsidR="001937B1">
          <w:t>2</w:t>
        </w:r>
        <w:r w:rsidR="001937B1">
          <w:fldChar w:fldCharType="end"/>
        </w:r>
      </w:sdtContent>
    </w:sdt>
  </w:p>
  <w:p w14:paraId="46F3CE6B" w14:textId="799E11EE" w:rsidR="00806A23" w:rsidRDefault="00806A2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8720E9" w14:textId="77777777" w:rsidR="00481A2A" w:rsidRDefault="00481A2A" w:rsidP="00023B3C">
      <w:pPr>
        <w:spacing w:after="0" w:line="240" w:lineRule="auto"/>
      </w:pPr>
      <w:r>
        <w:separator/>
      </w:r>
    </w:p>
  </w:footnote>
  <w:footnote w:type="continuationSeparator" w:id="0">
    <w:p w14:paraId="487D2172" w14:textId="77777777" w:rsidR="00481A2A" w:rsidRDefault="00481A2A" w:rsidP="00023B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0B5D9" w14:textId="7558CE06" w:rsidR="00023B3C" w:rsidRDefault="00417ED9" w:rsidP="00806A23">
    <w:pPr>
      <w:pStyle w:val="Encabezado"/>
      <w:spacing w:after="360"/>
      <w:ind w:left="-113"/>
    </w:pPr>
    <w:r>
      <w:rPr>
        <w:noProof/>
      </w:rPr>
      <w:drawing>
        <wp:anchor distT="0" distB="0" distL="114300" distR="114300" simplePos="0" relativeHeight="251658243" behindDoc="0" locked="0" layoutInCell="1" allowOverlap="1" wp14:anchorId="05C43317" wp14:editId="787F461E">
          <wp:simplePos x="0" y="0"/>
          <wp:positionH relativeFrom="margin">
            <wp:align>left</wp:align>
          </wp:positionH>
          <wp:positionV relativeFrom="paragraph">
            <wp:posOffset>-147969</wp:posOffset>
          </wp:positionV>
          <wp:extent cx="1190625" cy="419100"/>
          <wp:effectExtent l="0" t="0" r="9525" b="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27AA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86B1E"/>
    <w:multiLevelType w:val="hybridMultilevel"/>
    <w:tmpl w:val="984AD6F8"/>
    <w:lvl w:ilvl="0" w:tplc="0C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0A36080"/>
    <w:multiLevelType w:val="hybridMultilevel"/>
    <w:tmpl w:val="AD2035FC"/>
    <w:lvl w:ilvl="0" w:tplc="0C0A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" w15:restartNumberingAfterBreak="0">
    <w:nsid w:val="2B0E6E4F"/>
    <w:multiLevelType w:val="hybridMultilevel"/>
    <w:tmpl w:val="438834D6"/>
    <w:lvl w:ilvl="0" w:tplc="0C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E6F019C"/>
    <w:multiLevelType w:val="hybridMultilevel"/>
    <w:tmpl w:val="28162AE8"/>
    <w:lvl w:ilvl="0" w:tplc="FBDA9846">
      <w:numFmt w:val="bullet"/>
      <w:lvlText w:val=""/>
      <w:lvlJc w:val="left"/>
      <w:pPr>
        <w:ind w:left="862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7235567C"/>
    <w:multiLevelType w:val="hybridMultilevel"/>
    <w:tmpl w:val="5C78D634"/>
    <w:lvl w:ilvl="0" w:tplc="4B14C7C8">
      <w:start w:val="1"/>
      <w:numFmt w:val="decimal"/>
      <w:lvlText w:val="%1."/>
      <w:lvlJc w:val="left"/>
      <w:pPr>
        <w:ind w:left="720" w:hanging="360"/>
      </w:pPr>
    </w:lvl>
    <w:lvl w:ilvl="1" w:tplc="DCAA0A04">
      <w:start w:val="1"/>
      <w:numFmt w:val="lowerLetter"/>
      <w:lvlText w:val="%2."/>
      <w:lvlJc w:val="left"/>
      <w:pPr>
        <w:ind w:left="1440" w:hanging="360"/>
      </w:pPr>
    </w:lvl>
    <w:lvl w:ilvl="2" w:tplc="7DC2027C">
      <w:start w:val="1"/>
      <w:numFmt w:val="lowerRoman"/>
      <w:lvlText w:val="%3."/>
      <w:lvlJc w:val="right"/>
      <w:pPr>
        <w:ind w:left="2160" w:hanging="180"/>
      </w:pPr>
    </w:lvl>
    <w:lvl w:ilvl="3" w:tplc="AE6C1A0E">
      <w:start w:val="1"/>
      <w:numFmt w:val="decimal"/>
      <w:lvlText w:val="%4."/>
      <w:lvlJc w:val="left"/>
      <w:pPr>
        <w:ind w:left="2880" w:hanging="360"/>
      </w:pPr>
    </w:lvl>
    <w:lvl w:ilvl="4" w:tplc="00C86512">
      <w:start w:val="1"/>
      <w:numFmt w:val="lowerLetter"/>
      <w:lvlText w:val="%5."/>
      <w:lvlJc w:val="left"/>
      <w:pPr>
        <w:ind w:left="3600" w:hanging="360"/>
      </w:pPr>
    </w:lvl>
    <w:lvl w:ilvl="5" w:tplc="DFC4F1BE">
      <w:start w:val="1"/>
      <w:numFmt w:val="lowerRoman"/>
      <w:lvlText w:val="%6."/>
      <w:lvlJc w:val="right"/>
      <w:pPr>
        <w:ind w:left="4320" w:hanging="180"/>
      </w:pPr>
    </w:lvl>
    <w:lvl w:ilvl="6" w:tplc="88B2802C">
      <w:start w:val="1"/>
      <w:numFmt w:val="decimal"/>
      <w:lvlText w:val="%7."/>
      <w:lvlJc w:val="left"/>
      <w:pPr>
        <w:ind w:left="5040" w:hanging="360"/>
      </w:pPr>
    </w:lvl>
    <w:lvl w:ilvl="7" w:tplc="BBE84862">
      <w:start w:val="1"/>
      <w:numFmt w:val="lowerLetter"/>
      <w:lvlText w:val="%8."/>
      <w:lvlJc w:val="left"/>
      <w:pPr>
        <w:ind w:left="5760" w:hanging="360"/>
      </w:pPr>
    </w:lvl>
    <w:lvl w:ilvl="8" w:tplc="49E42B6C">
      <w:start w:val="1"/>
      <w:numFmt w:val="lowerRoman"/>
      <w:lvlText w:val="%9."/>
      <w:lvlJc w:val="right"/>
      <w:pPr>
        <w:ind w:left="6480" w:hanging="180"/>
      </w:pPr>
    </w:lvl>
  </w:abstractNum>
  <w:num w:numId="1" w16cid:durableId="967902201">
    <w:abstractNumId w:val="4"/>
  </w:num>
  <w:num w:numId="2" w16cid:durableId="561061149">
    <w:abstractNumId w:val="2"/>
  </w:num>
  <w:num w:numId="3" w16cid:durableId="299381740">
    <w:abstractNumId w:val="1"/>
  </w:num>
  <w:num w:numId="4" w16cid:durableId="1863467922">
    <w:abstractNumId w:val="3"/>
  </w:num>
  <w:num w:numId="5" w16cid:durableId="8401271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B3C"/>
    <w:rsid w:val="00005554"/>
    <w:rsid w:val="000063DC"/>
    <w:rsid w:val="0000688B"/>
    <w:rsid w:val="00023B3C"/>
    <w:rsid w:val="00036D9A"/>
    <w:rsid w:val="000575DC"/>
    <w:rsid w:val="00062120"/>
    <w:rsid w:val="00070F3B"/>
    <w:rsid w:val="00086379"/>
    <w:rsid w:val="000971B8"/>
    <w:rsid w:val="000A54F4"/>
    <w:rsid w:val="000C09AE"/>
    <w:rsid w:val="000C7161"/>
    <w:rsid w:val="000D2DB8"/>
    <w:rsid w:val="00112B61"/>
    <w:rsid w:val="00134EA3"/>
    <w:rsid w:val="00162915"/>
    <w:rsid w:val="00163304"/>
    <w:rsid w:val="00163576"/>
    <w:rsid w:val="0017100B"/>
    <w:rsid w:val="00191A97"/>
    <w:rsid w:val="00192F72"/>
    <w:rsid w:val="001937B1"/>
    <w:rsid w:val="00195D84"/>
    <w:rsid w:val="002128D7"/>
    <w:rsid w:val="0023403A"/>
    <w:rsid w:val="00247642"/>
    <w:rsid w:val="00255B1D"/>
    <w:rsid w:val="0027096F"/>
    <w:rsid w:val="002A1F27"/>
    <w:rsid w:val="002A341B"/>
    <w:rsid w:val="002C1F7C"/>
    <w:rsid w:val="002D5AA5"/>
    <w:rsid w:val="003237F7"/>
    <w:rsid w:val="0032546C"/>
    <w:rsid w:val="00337B84"/>
    <w:rsid w:val="00343E7E"/>
    <w:rsid w:val="0035481F"/>
    <w:rsid w:val="00363BEF"/>
    <w:rsid w:val="0036448F"/>
    <w:rsid w:val="003C5DC9"/>
    <w:rsid w:val="003C64B0"/>
    <w:rsid w:val="00417ED9"/>
    <w:rsid w:val="0042458E"/>
    <w:rsid w:val="00426A28"/>
    <w:rsid w:val="00443A55"/>
    <w:rsid w:val="00455C82"/>
    <w:rsid w:val="00481A2A"/>
    <w:rsid w:val="004A636F"/>
    <w:rsid w:val="004D651A"/>
    <w:rsid w:val="005227AA"/>
    <w:rsid w:val="00524685"/>
    <w:rsid w:val="00527480"/>
    <w:rsid w:val="0054520D"/>
    <w:rsid w:val="005631FC"/>
    <w:rsid w:val="00595787"/>
    <w:rsid w:val="005B0C23"/>
    <w:rsid w:val="005B0DEA"/>
    <w:rsid w:val="005B64F0"/>
    <w:rsid w:val="005D2C83"/>
    <w:rsid w:val="005E25F0"/>
    <w:rsid w:val="005E2AD7"/>
    <w:rsid w:val="005E6F2B"/>
    <w:rsid w:val="005F374C"/>
    <w:rsid w:val="005F3A6D"/>
    <w:rsid w:val="00634566"/>
    <w:rsid w:val="00650359"/>
    <w:rsid w:val="0065369A"/>
    <w:rsid w:val="00665F09"/>
    <w:rsid w:val="00674BCD"/>
    <w:rsid w:val="00676857"/>
    <w:rsid w:val="00685D9F"/>
    <w:rsid w:val="00693579"/>
    <w:rsid w:val="00696E41"/>
    <w:rsid w:val="006E0414"/>
    <w:rsid w:val="006F0678"/>
    <w:rsid w:val="0071797B"/>
    <w:rsid w:val="007360F5"/>
    <w:rsid w:val="0074554D"/>
    <w:rsid w:val="00746489"/>
    <w:rsid w:val="007D394D"/>
    <w:rsid w:val="007E5360"/>
    <w:rsid w:val="007F6D32"/>
    <w:rsid w:val="00801D6B"/>
    <w:rsid w:val="00806A23"/>
    <w:rsid w:val="00810833"/>
    <w:rsid w:val="00814642"/>
    <w:rsid w:val="008168DE"/>
    <w:rsid w:val="00816C17"/>
    <w:rsid w:val="008233A5"/>
    <w:rsid w:val="00825BA8"/>
    <w:rsid w:val="0083176A"/>
    <w:rsid w:val="00837DA8"/>
    <w:rsid w:val="00867C39"/>
    <w:rsid w:val="00871BAE"/>
    <w:rsid w:val="00875880"/>
    <w:rsid w:val="0089099F"/>
    <w:rsid w:val="008966F4"/>
    <w:rsid w:val="00896B5B"/>
    <w:rsid w:val="008B2B48"/>
    <w:rsid w:val="008B739D"/>
    <w:rsid w:val="008C1781"/>
    <w:rsid w:val="008C36A0"/>
    <w:rsid w:val="008D0300"/>
    <w:rsid w:val="008E25A9"/>
    <w:rsid w:val="0090590A"/>
    <w:rsid w:val="00921000"/>
    <w:rsid w:val="009213CE"/>
    <w:rsid w:val="009327EA"/>
    <w:rsid w:val="009363F9"/>
    <w:rsid w:val="009372B4"/>
    <w:rsid w:val="00981A0F"/>
    <w:rsid w:val="0099408C"/>
    <w:rsid w:val="009A2C8B"/>
    <w:rsid w:val="009A49F5"/>
    <w:rsid w:val="009D5C63"/>
    <w:rsid w:val="00A32888"/>
    <w:rsid w:val="00A368BE"/>
    <w:rsid w:val="00A4484D"/>
    <w:rsid w:val="00A56265"/>
    <w:rsid w:val="00A72D4E"/>
    <w:rsid w:val="00AB16A1"/>
    <w:rsid w:val="00AB1BB9"/>
    <w:rsid w:val="00AB606B"/>
    <w:rsid w:val="00AC3C15"/>
    <w:rsid w:val="00AD1626"/>
    <w:rsid w:val="00AE4AE5"/>
    <w:rsid w:val="00B11582"/>
    <w:rsid w:val="00B16D2F"/>
    <w:rsid w:val="00B24043"/>
    <w:rsid w:val="00B36A67"/>
    <w:rsid w:val="00B41F9A"/>
    <w:rsid w:val="00B42AF2"/>
    <w:rsid w:val="00B53BC1"/>
    <w:rsid w:val="00B919C9"/>
    <w:rsid w:val="00BA162E"/>
    <w:rsid w:val="00BA2356"/>
    <w:rsid w:val="00BA6EFF"/>
    <w:rsid w:val="00BE51B8"/>
    <w:rsid w:val="00BF467A"/>
    <w:rsid w:val="00BF5ECD"/>
    <w:rsid w:val="00C245CE"/>
    <w:rsid w:val="00C2545F"/>
    <w:rsid w:val="00C42540"/>
    <w:rsid w:val="00C43334"/>
    <w:rsid w:val="00C51F5C"/>
    <w:rsid w:val="00C6281F"/>
    <w:rsid w:val="00C76BE3"/>
    <w:rsid w:val="00C8192B"/>
    <w:rsid w:val="00C91F60"/>
    <w:rsid w:val="00CA20E3"/>
    <w:rsid w:val="00CA5789"/>
    <w:rsid w:val="00CB2FAB"/>
    <w:rsid w:val="00CB4D2D"/>
    <w:rsid w:val="00CD0A8C"/>
    <w:rsid w:val="00CF7C64"/>
    <w:rsid w:val="00D07C87"/>
    <w:rsid w:val="00D245A4"/>
    <w:rsid w:val="00D40403"/>
    <w:rsid w:val="00D73692"/>
    <w:rsid w:val="00D7575B"/>
    <w:rsid w:val="00DB6043"/>
    <w:rsid w:val="00DC6C93"/>
    <w:rsid w:val="00DD6BA2"/>
    <w:rsid w:val="00DF0F07"/>
    <w:rsid w:val="00DF45B0"/>
    <w:rsid w:val="00DF6191"/>
    <w:rsid w:val="00E1017A"/>
    <w:rsid w:val="00E112E5"/>
    <w:rsid w:val="00E14462"/>
    <w:rsid w:val="00E3332C"/>
    <w:rsid w:val="00E435F8"/>
    <w:rsid w:val="00E51251"/>
    <w:rsid w:val="00E51B03"/>
    <w:rsid w:val="00E73E22"/>
    <w:rsid w:val="00E75179"/>
    <w:rsid w:val="00E87CDF"/>
    <w:rsid w:val="00EA5DFC"/>
    <w:rsid w:val="00EB0C95"/>
    <w:rsid w:val="00EB104F"/>
    <w:rsid w:val="00EB7B9A"/>
    <w:rsid w:val="00ED083E"/>
    <w:rsid w:val="00ED7EBB"/>
    <w:rsid w:val="00EF1AC6"/>
    <w:rsid w:val="00EF45FD"/>
    <w:rsid w:val="00F02441"/>
    <w:rsid w:val="00F136B6"/>
    <w:rsid w:val="00F5695B"/>
    <w:rsid w:val="00F6073B"/>
    <w:rsid w:val="00F64D83"/>
    <w:rsid w:val="00F70DBC"/>
    <w:rsid w:val="00F73342"/>
    <w:rsid w:val="00F7578A"/>
    <w:rsid w:val="00F87BB5"/>
    <w:rsid w:val="00F90EAE"/>
    <w:rsid w:val="00FA288B"/>
    <w:rsid w:val="00FD6CF4"/>
    <w:rsid w:val="00FE05F7"/>
    <w:rsid w:val="00FE2B55"/>
    <w:rsid w:val="00FF4A73"/>
    <w:rsid w:val="023575DC"/>
    <w:rsid w:val="079D6DCB"/>
    <w:rsid w:val="0B55EB13"/>
    <w:rsid w:val="0FCB3543"/>
    <w:rsid w:val="131AD41B"/>
    <w:rsid w:val="146E3335"/>
    <w:rsid w:val="1711C22B"/>
    <w:rsid w:val="18E7B36C"/>
    <w:rsid w:val="199D4A85"/>
    <w:rsid w:val="20719BF9"/>
    <w:rsid w:val="20E878DA"/>
    <w:rsid w:val="22FADD43"/>
    <w:rsid w:val="2522FB15"/>
    <w:rsid w:val="260B3B4E"/>
    <w:rsid w:val="28C54EB8"/>
    <w:rsid w:val="2FE68A90"/>
    <w:rsid w:val="35B59B11"/>
    <w:rsid w:val="3618F790"/>
    <w:rsid w:val="3E1272AD"/>
    <w:rsid w:val="3FF94342"/>
    <w:rsid w:val="4AEFE181"/>
    <w:rsid w:val="4B642745"/>
    <w:rsid w:val="50655E53"/>
    <w:rsid w:val="642035FE"/>
    <w:rsid w:val="674FD831"/>
    <w:rsid w:val="67A963BD"/>
    <w:rsid w:val="7762F48A"/>
    <w:rsid w:val="78E54DCD"/>
    <w:rsid w:val="7DAC4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DD68DB"/>
  <w15:chartTrackingRefBased/>
  <w15:docId w15:val="{E723B360-992C-4148-8C88-1DCCBBD73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árrafos"/>
    <w:qFormat/>
    <w:rsid w:val="00825BA8"/>
    <w:pPr>
      <w:spacing w:before="120" w:after="280"/>
    </w:pPr>
    <w:rPr>
      <w:rFonts w:ascii="Calibri Light" w:hAnsi="Calibri Light"/>
      <w:color w:val="595959" w:themeColor="text1" w:themeTint="A6"/>
    </w:rPr>
  </w:style>
  <w:style w:type="paragraph" w:styleId="Ttulo1">
    <w:name w:val="heading 1"/>
    <w:aliases w:val="Títulos"/>
    <w:basedOn w:val="Normal"/>
    <w:next w:val="Normal"/>
    <w:link w:val="Ttulo1Car"/>
    <w:uiPriority w:val="9"/>
    <w:qFormat/>
    <w:rsid w:val="00825BA8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23B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3B3C"/>
  </w:style>
  <w:style w:type="paragraph" w:styleId="Piedepgina">
    <w:name w:val="footer"/>
    <w:basedOn w:val="Normal"/>
    <w:link w:val="PiedepginaCar"/>
    <w:uiPriority w:val="99"/>
    <w:unhideWhenUsed/>
    <w:rsid w:val="00023B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B3C"/>
  </w:style>
  <w:style w:type="table" w:styleId="Tablaconcuadrcula">
    <w:name w:val="Table Grid"/>
    <w:basedOn w:val="Tablanormal"/>
    <w:uiPriority w:val="39"/>
    <w:rsid w:val="00023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D2C8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D2C8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25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1Car">
    <w:name w:val="Título 1 Car"/>
    <w:aliases w:val="Títulos Car"/>
    <w:basedOn w:val="Fuentedeprrafopredeter"/>
    <w:link w:val="Ttulo1"/>
    <w:uiPriority w:val="9"/>
    <w:rsid w:val="00825BA8"/>
    <w:rPr>
      <w:rFonts w:ascii="Calibri Light" w:eastAsiaTheme="majorEastAsia" w:hAnsi="Calibri Light" w:cstheme="majorBidi"/>
      <w:b/>
      <w:color w:val="000000" w:themeColor="text1"/>
      <w:sz w:val="36"/>
      <w:szCs w:val="32"/>
    </w:rPr>
  </w:style>
  <w:style w:type="paragraph" w:styleId="Subttulo">
    <w:name w:val="Subtitle"/>
    <w:basedOn w:val="Normal"/>
    <w:next w:val="Normal"/>
    <w:link w:val="SubttuloCar"/>
    <w:uiPriority w:val="11"/>
    <w:qFormat/>
    <w:rsid w:val="002C1F7C"/>
    <w:pPr>
      <w:numPr>
        <w:ilvl w:val="1"/>
      </w:numPr>
    </w:pPr>
    <w:rPr>
      <w:rFonts w:ascii="Calibri" w:eastAsiaTheme="minorEastAsia" w:hAnsi="Calibri"/>
      <w:b/>
      <w:color w:val="000000" w:themeColor="text1"/>
      <w:spacing w:val="15"/>
      <w:sz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C1F7C"/>
    <w:rPr>
      <w:rFonts w:ascii="Calibri" w:eastAsiaTheme="minorEastAsia" w:hAnsi="Calibri"/>
      <w:b/>
      <w:color w:val="000000" w:themeColor="text1"/>
      <w:spacing w:val="15"/>
      <w:sz w:val="28"/>
    </w:rPr>
  </w:style>
  <w:style w:type="paragraph" w:customStyle="1" w:styleId="Titulos">
    <w:name w:val="Titulos"/>
    <w:basedOn w:val="Ttulo1"/>
    <w:next w:val="Ttulo1"/>
    <w:link w:val="TitulosCar"/>
    <w:qFormat/>
    <w:rsid w:val="002C1F7C"/>
    <w:pPr>
      <w:spacing w:before="320" w:line="240" w:lineRule="auto"/>
    </w:pPr>
    <w:rPr>
      <w:rFonts w:ascii="Calibri" w:hAnsi="Calibri" w:cs="Calibri"/>
      <w:color w:val="auto"/>
      <w:szCs w:val="28"/>
    </w:rPr>
  </w:style>
  <w:style w:type="paragraph" w:customStyle="1" w:styleId="Textos">
    <w:name w:val="Textos"/>
    <w:basedOn w:val="Normal"/>
    <w:next w:val="Normal"/>
    <w:link w:val="TextosCar"/>
    <w:qFormat/>
    <w:rsid w:val="002C1F7C"/>
    <w:pPr>
      <w:spacing w:before="240" w:after="240" w:line="240" w:lineRule="auto"/>
    </w:pPr>
    <w:rPr>
      <w:rFonts w:eastAsiaTheme="minorEastAsia"/>
      <w:szCs w:val="20"/>
    </w:rPr>
  </w:style>
  <w:style w:type="character" w:customStyle="1" w:styleId="TitulosCar">
    <w:name w:val="Titulos Car"/>
    <w:basedOn w:val="Fuentedeprrafopredeter"/>
    <w:link w:val="Titulos"/>
    <w:rsid w:val="002C1F7C"/>
    <w:rPr>
      <w:rFonts w:ascii="Calibri" w:eastAsiaTheme="majorEastAsia" w:hAnsi="Calibri" w:cs="Calibri"/>
      <w:b/>
      <w:sz w:val="36"/>
      <w:szCs w:val="28"/>
    </w:rPr>
  </w:style>
  <w:style w:type="character" w:customStyle="1" w:styleId="TextosCar">
    <w:name w:val="Textos Car"/>
    <w:basedOn w:val="Fuentedeprrafopredeter"/>
    <w:link w:val="Textos"/>
    <w:rsid w:val="002C1F7C"/>
    <w:rPr>
      <w:rFonts w:ascii="Calibri Light" w:eastAsiaTheme="minorEastAsia" w:hAnsi="Calibri Light"/>
      <w:color w:val="595959" w:themeColor="text1" w:themeTint="A6"/>
      <w:szCs w:val="20"/>
    </w:rPr>
  </w:style>
  <w:style w:type="paragraph" w:styleId="Prrafodelista">
    <w:name w:val="List Paragraph"/>
    <w:basedOn w:val="Normal"/>
    <w:uiPriority w:val="34"/>
    <w:qFormat/>
    <w:rsid w:val="78E54DCD"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Calibri Light" w:hAnsi="Calibri Light"/>
      <w:color w:val="595959" w:themeColor="text1" w:themeTint="A6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56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2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femxa.es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svg"/><Relationship Id="rId7" Type="http://schemas.openxmlformats.org/officeDocument/2006/relationships/hyperlink" Target="mailto:info@grupofemxa.es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hyperlink" Target="mailto:info@grupofemxa.es" TargetMode="External"/><Relationship Id="rId5" Type="http://schemas.openxmlformats.org/officeDocument/2006/relationships/image" Target="media/image8.sv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93FE682DAFB84BB717BC67DD4F57FF" ma:contentTypeVersion="19" ma:contentTypeDescription="Crear nuevo documento." ma:contentTypeScope="" ma:versionID="bb7c7541a68bcc5f44feff275ffc2165">
  <xsd:schema xmlns:xsd="http://www.w3.org/2001/XMLSchema" xmlns:xs="http://www.w3.org/2001/XMLSchema" xmlns:p="http://schemas.microsoft.com/office/2006/metadata/properties" xmlns:ns2="71baf422-8f43-424f-a0c5-3c8af7e0f53c" xmlns:ns3="79abca1a-4ad0-4c7a-8890-6692477af002" targetNamespace="http://schemas.microsoft.com/office/2006/metadata/properties" ma:root="true" ma:fieldsID="5f48f23f9cb25493616c6edf37f877fb" ns2:_="" ns3:_="">
    <xsd:import namespace="71baf422-8f43-424f-a0c5-3c8af7e0f53c"/>
    <xsd:import namespace="79abca1a-4ad0-4c7a-8890-6692477af0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af422-8f43-424f-a0c5-3c8af7e0f5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59258e6a-e08e-486e-9bf3-62a8520901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bca1a-4ad0-4c7a-8890-6692477af00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b0c588c-e589-4d24-b755-8d5d95a1f8f6}" ma:internalName="TaxCatchAll" ma:showField="CatchAllData" ma:web="79abca1a-4ad0-4c7a-8890-6692477af0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baf422-8f43-424f-a0c5-3c8af7e0f53c">
      <Terms xmlns="http://schemas.microsoft.com/office/infopath/2007/PartnerControls"/>
    </lcf76f155ced4ddcb4097134ff3c332f>
    <TaxCatchAll xmlns="79abca1a-4ad0-4c7a-8890-6692477af00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D54B4B-E43B-4E9A-B932-628FFA1FB7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baf422-8f43-424f-a0c5-3c8af7e0f53c"/>
    <ds:schemaRef ds:uri="79abca1a-4ad0-4c7a-8890-6692477af0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F03D49-45D8-4C37-BCF3-AB42DF8C02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C0AE33-BCBD-4E08-8D50-8DA088EAD8EA}">
  <ds:schemaRefs>
    <ds:schemaRef ds:uri="http://schemas.microsoft.com/office/2006/metadata/properties"/>
    <ds:schemaRef ds:uri="http://schemas.microsoft.com/office/infopath/2007/PartnerControls"/>
    <ds:schemaRef ds:uri="71baf422-8f43-424f-a0c5-3c8af7e0f53c"/>
    <ds:schemaRef ds:uri="79abca1a-4ad0-4c7a-8890-6692477af002"/>
  </ds:schemaRefs>
</ds:datastoreItem>
</file>

<file path=customXml/itemProps4.xml><?xml version="1.0" encoding="utf-8"?>
<ds:datastoreItem xmlns:ds="http://schemas.openxmlformats.org/officeDocument/2006/customXml" ds:itemID="{3971E581-8494-41C9-A28B-6FC18EF6D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757</Words>
  <Characters>4165</Characters>
  <Application>Microsoft Office Word</Application>
  <DocSecurity>0</DocSecurity>
  <Lines>34</Lines>
  <Paragraphs>9</Paragraphs>
  <ScaleCrop>false</ScaleCrop>
  <Company/>
  <LinksUpToDate>false</LinksUpToDate>
  <CharactersWithSpaces>4913</CharactersWithSpaces>
  <SharedDoc>false</SharedDoc>
  <HLinks>
    <vt:vector size="12" baseType="variant">
      <vt:variant>
        <vt:i4>720912</vt:i4>
      </vt:variant>
      <vt:variant>
        <vt:i4>0</vt:i4>
      </vt:variant>
      <vt:variant>
        <vt:i4>0</vt:i4>
      </vt:variant>
      <vt:variant>
        <vt:i4>5</vt:i4>
      </vt:variant>
      <vt:variant>
        <vt:lpwstr>http://www.femxa.es/</vt:lpwstr>
      </vt:variant>
      <vt:variant>
        <vt:lpwstr/>
      </vt:variant>
      <vt:variant>
        <vt:i4>2097157</vt:i4>
      </vt:variant>
      <vt:variant>
        <vt:i4>0</vt:i4>
      </vt:variant>
      <vt:variant>
        <vt:i4>0</vt:i4>
      </vt:variant>
      <vt:variant>
        <vt:i4>5</vt:i4>
      </vt:variant>
      <vt:variant>
        <vt:lpwstr>mailto:info@grupofemxa.es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Mosquera Fernández</dc:creator>
  <cp:keywords/>
  <dc:description/>
  <cp:lastModifiedBy>Elena Mosquera Fernández</cp:lastModifiedBy>
  <cp:revision>2</cp:revision>
  <dcterms:created xsi:type="dcterms:W3CDTF">2026-06-01T12:10:00Z</dcterms:created>
  <dcterms:modified xsi:type="dcterms:W3CDTF">2026-06-01T12:10:00Z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40dca24-9e12-4e4d-ac30-c7cf89a5bec1_ContentBits">
    <vt:lpwstr>0</vt:lpwstr>
  </property>
  <property fmtid="{D5CDD505-2E9C-101B-9397-08002B2CF9AE}" pid="3" name="MSIP_Label_c40dca24-9e12-4e4d-ac30-c7cf89a5bec1_Name">
    <vt:lpwstr>defa4170-0d19-0005-0004-bc88714345d2</vt:lpwstr>
  </property>
  <property fmtid="{D5CDD505-2E9C-101B-9397-08002B2CF9AE}" pid="4" name="MSIP_Label_c40dca24-9e12-4e4d-ac30-c7cf89a5bec1_SetDate">
    <vt:lpwstr>2022-04-26T11:01:52Z</vt:lpwstr>
  </property>
  <property fmtid="{D5CDD505-2E9C-101B-9397-08002B2CF9AE}" pid="5" name="ContentTypeId">
    <vt:lpwstr>0x010100A393FE682DAFB84BB717BC67DD4F57FF</vt:lpwstr>
  </property>
  <property fmtid="{D5CDD505-2E9C-101B-9397-08002B2CF9AE}" pid="6" name="MSIP_Label_c40dca24-9e12-4e4d-ac30-c7cf89a5bec1_ActionId">
    <vt:lpwstr>eb666496-70fd-4875-b06a-9bc8cc27721f</vt:lpwstr>
  </property>
  <property fmtid="{D5CDD505-2E9C-101B-9397-08002B2CF9AE}" pid="7" name="MSIP_Label_c40dca24-9e12-4e4d-ac30-c7cf89a5bec1_Enabled">
    <vt:lpwstr>true</vt:lpwstr>
  </property>
  <property fmtid="{D5CDD505-2E9C-101B-9397-08002B2CF9AE}" pid="8" name="MSIP_Label_c40dca24-9e12-4e4d-ac30-c7cf89a5bec1_SiteId">
    <vt:lpwstr>efbe317b-6cdb-46bd-82a7-d5fa8fbcb7e4</vt:lpwstr>
  </property>
  <property fmtid="{D5CDD505-2E9C-101B-9397-08002B2CF9AE}" pid="9" name="MSIP_Label_c40dca24-9e12-4e4d-ac30-c7cf89a5bec1_Method">
    <vt:lpwstr>Standard</vt:lpwstr>
  </property>
  <property fmtid="{D5CDD505-2E9C-101B-9397-08002B2CF9AE}" pid="10" name="docLang">
    <vt:lpwstr>es</vt:lpwstr>
  </property>
  <property fmtid="{D5CDD505-2E9C-101B-9397-08002B2CF9AE}" pid="11" name="MediaServiceImageTags">
    <vt:lpwstr/>
  </property>
</Properties>
</file>