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06622" w14:textId="4E14263F" w:rsidR="00FD6CF4" w:rsidRPr="00FD6CF4" w:rsidRDefault="00AE4AE5" w:rsidP="00A368BE">
      <w:pPr>
        <w:keepNext/>
        <w:keepLines/>
        <w:spacing w:before="320"/>
        <w:ind w:left="142" w:right="284"/>
        <w:rPr>
          <w:rFonts w:ascii="Calibri" w:eastAsia="Calibri" w:hAnsi="Calibri" w:cs="Calibri"/>
          <w:color w:val="000000" w:themeColor="text1"/>
          <w:sz w:val="32"/>
          <w:szCs w:val="32"/>
        </w:rPr>
      </w:pPr>
      <w:r w:rsidRPr="00AE4AE5">
        <w:rPr>
          <w:rFonts w:ascii="Calibri" w:eastAsia="Calibri" w:hAnsi="Calibri" w:cs="Calibri"/>
          <w:b/>
          <w:bCs/>
          <w:color w:val="000000" w:themeColor="text1"/>
          <w:sz w:val="32"/>
          <w:szCs w:val="32"/>
        </w:rPr>
        <w:t>Femxa lanza XFP, su nueva marca de Formación Profesional oficial tras 25 años formando para el empleo</w:t>
      </w:r>
    </w:p>
    <w:p w14:paraId="1415406F" w14:textId="71A1CBEE" w:rsidR="00FF4A73" w:rsidRDefault="00FF4A73" w:rsidP="00D91776">
      <w:pPr>
        <w:pStyle w:val="Prrafodelista"/>
        <w:numPr>
          <w:ilvl w:val="0"/>
          <w:numId w:val="2"/>
        </w:numPr>
        <w:ind w:right="284"/>
        <w:rPr>
          <w:rFonts w:ascii="Calibri" w:eastAsia="Calibri" w:hAnsi="Calibri" w:cs="Calibri"/>
          <w:b/>
          <w:bCs/>
          <w:color w:val="000000" w:themeColor="text1"/>
        </w:rPr>
      </w:pPr>
      <w:r w:rsidRPr="00FF4A73">
        <w:rPr>
          <w:rFonts w:ascii="Calibri" w:eastAsia="Calibri" w:hAnsi="Calibri" w:cs="Calibri"/>
          <w:b/>
          <w:bCs/>
          <w:color w:val="000000" w:themeColor="text1"/>
        </w:rPr>
        <w:t>La nueva iniciativa ofrecerá ciclos formativos de Grado Superior con titulación oficial, metodología práctica y un modelo formativo que integra la inteligencia artificial como herramienta de aprendizaje y de trabajo</w:t>
      </w:r>
    </w:p>
    <w:p w14:paraId="7BE5815D" w14:textId="2DFE692A" w:rsidR="00FD6CF4" w:rsidRPr="00FF4A73" w:rsidRDefault="00AE4AE5" w:rsidP="00D91776">
      <w:pPr>
        <w:pStyle w:val="Prrafodelista"/>
        <w:numPr>
          <w:ilvl w:val="0"/>
          <w:numId w:val="2"/>
        </w:numPr>
        <w:ind w:right="284"/>
        <w:rPr>
          <w:rFonts w:ascii="Calibri" w:eastAsia="Calibri" w:hAnsi="Calibri" w:cs="Calibri"/>
          <w:b/>
          <w:bCs/>
          <w:color w:val="000000" w:themeColor="text1"/>
        </w:rPr>
      </w:pPr>
      <w:r w:rsidRPr="00FF4A73">
        <w:rPr>
          <w:rFonts w:ascii="Calibri" w:eastAsia="Calibri" w:hAnsi="Calibri" w:cs="Calibri"/>
          <w:b/>
          <w:bCs/>
          <w:color w:val="000000" w:themeColor="text1"/>
        </w:rPr>
        <w:t>El lanzamiento se ha presentado en AULA, el Salón Internacional del Estudiante y de la Oferta Educativa celebrado en IFEMA Madrid</w:t>
      </w:r>
    </w:p>
    <w:p w14:paraId="52EFF616" w14:textId="77777777" w:rsidR="00C91F60" w:rsidRPr="00C91F60" w:rsidRDefault="008C1781" w:rsidP="00C91F60">
      <w:pPr>
        <w:spacing w:before="240" w:after="240"/>
        <w:ind w:left="142" w:right="284"/>
        <w:rPr>
          <w:rFonts w:eastAsia="Calibri Light" w:cs="Calibri Light"/>
          <w:color w:val="000000" w:themeColor="text1"/>
        </w:rPr>
      </w:pPr>
      <w:r w:rsidRPr="008966F4">
        <w:rPr>
          <w:rFonts w:eastAsia="Calibri Light" w:cs="Calibri Light"/>
          <w:b/>
          <w:bCs/>
          <w:color w:val="000000" w:themeColor="text1"/>
        </w:rPr>
        <w:t>Madrid, 16 de marzo de 2026</w:t>
      </w:r>
      <w:r>
        <w:rPr>
          <w:rFonts w:eastAsia="Calibri Light" w:cs="Calibri Light"/>
          <w:color w:val="000000" w:themeColor="text1"/>
        </w:rPr>
        <w:t xml:space="preserve"> - </w:t>
      </w:r>
      <w:r w:rsidR="00C91F60" w:rsidRPr="00C91F60">
        <w:rPr>
          <w:rFonts w:eastAsia="Calibri Light" w:cs="Calibri Light"/>
          <w:color w:val="000000" w:themeColor="text1"/>
        </w:rPr>
        <w:t>Femxa ha presentado XFP, una nueva marca con la que impulsará su oferta de Formación Profesional oficial, ampliando así su trayectoria de más de 25 años formando a personas y organizaciones en el ámbito de la formación para el empleo.</w:t>
      </w:r>
    </w:p>
    <w:p w14:paraId="5AC09C8E" w14:textId="77777777" w:rsidR="00C91F60" w:rsidRPr="00C91F60" w:rsidRDefault="00C91F60" w:rsidP="00C91F60">
      <w:pPr>
        <w:spacing w:before="240" w:after="240"/>
        <w:ind w:left="142" w:right="284"/>
        <w:rPr>
          <w:rFonts w:eastAsia="Calibri Light" w:cs="Calibri Light"/>
          <w:color w:val="000000" w:themeColor="text1"/>
        </w:rPr>
      </w:pPr>
      <w:r w:rsidRPr="00C91F60">
        <w:rPr>
          <w:rFonts w:eastAsia="Calibri Light" w:cs="Calibri Light"/>
          <w:color w:val="000000" w:themeColor="text1"/>
        </w:rPr>
        <w:t>La creación de XFP responde al crecimiento de la Formación Profesional en España y a la creciente demanda de perfiles técnicos cualificados por parte de las empresas. Según datos del Ministerio de Educación y Formación Profesional, más de 1,1 millones de estudiantes están matriculados actualmente en enseñanzas de Formación Profesional en España, una cifra que se ha duplicado en la última década y que refleja el creciente interés por esta vía formativa.</w:t>
      </w:r>
    </w:p>
    <w:p w14:paraId="2A42E960" w14:textId="70DE049B" w:rsidR="00C91F60" w:rsidRPr="00C91F60" w:rsidRDefault="00C91F60" w:rsidP="00C91F60">
      <w:pPr>
        <w:spacing w:before="240" w:after="240"/>
        <w:ind w:left="142" w:right="284"/>
        <w:rPr>
          <w:rFonts w:eastAsia="Calibri Light" w:cs="Calibri Light"/>
          <w:color w:val="000000" w:themeColor="text1"/>
        </w:rPr>
      </w:pPr>
      <w:r w:rsidRPr="00C91F60">
        <w:rPr>
          <w:rFonts w:eastAsia="Calibri Light" w:cs="Calibri Light"/>
          <w:color w:val="000000" w:themeColor="text1"/>
        </w:rPr>
        <w:t>Con esta nueva marca, Femxa incorporará a su ecosistema educativo ciclos formativos reglados de Grado Superior, con titulación oficial y un enfoque pedagógico basado en el aprendizaje práctico, el desarrollo de competencias digitales y la conexión con el mercado laboral. El modelo formativo de XFP integra además el uso estratégico de la inteligencia artificial como competencia transversal, permitiendo que el alumnado aprenda a trabajar con estas herramientas desde el inicio de su formación y pueda aplicarlas posteriormente en su ámbito profesional.</w:t>
      </w:r>
      <w:r w:rsidR="005B0DEA">
        <w:rPr>
          <w:rFonts w:eastAsia="Calibri Light" w:cs="Calibri Light"/>
          <w:color w:val="000000" w:themeColor="text1"/>
        </w:rPr>
        <w:t xml:space="preserve"> </w:t>
      </w:r>
      <w:r w:rsidR="005B0DEA" w:rsidRPr="005B0DEA">
        <w:rPr>
          <w:rFonts w:eastAsia="Calibri Light" w:cs="Calibri Light"/>
          <w:color w:val="000000" w:themeColor="text1"/>
        </w:rPr>
        <w:t>Los primeros ciclos formativos están previstos para comenzar en septiembre, coincidiendo con el inicio del curso académico 2026/2027.</w:t>
      </w:r>
    </w:p>
    <w:p w14:paraId="63FFD007" w14:textId="3BEF905C" w:rsidR="00C91F60" w:rsidRPr="00C91F60" w:rsidRDefault="00C91F60" w:rsidP="00C91F60">
      <w:pPr>
        <w:spacing w:before="240" w:after="240"/>
        <w:ind w:left="142" w:right="284"/>
        <w:rPr>
          <w:rFonts w:eastAsia="Calibri Light" w:cs="Calibri Light"/>
          <w:color w:val="000000" w:themeColor="text1"/>
        </w:rPr>
      </w:pPr>
      <w:r w:rsidRPr="00C91F60">
        <w:rPr>
          <w:rFonts w:eastAsia="Calibri Light" w:cs="Calibri Light"/>
          <w:color w:val="000000" w:themeColor="text1"/>
        </w:rPr>
        <w:t>La oferta formativa se impartirá tanto en modalidad online como presencial en el nuevo centro de Formación Profesional XFP en Madrid, un espacio formativo de más de 2.000 metros cuadrados equipado con aulas tecnológicas, zonas de trabajo colaborativo y recursos diseñados para favorecer un aprendizaje práctico y conectado con la realidad empresarial.</w:t>
      </w:r>
      <w:r w:rsidR="008233A5">
        <w:rPr>
          <w:rFonts w:eastAsia="Calibri Light" w:cs="Calibri Light"/>
          <w:color w:val="000000" w:themeColor="text1"/>
        </w:rPr>
        <w:t xml:space="preserve"> </w:t>
      </w:r>
      <w:r w:rsidR="008233A5" w:rsidRPr="008233A5">
        <w:rPr>
          <w:rFonts w:eastAsia="Calibri Light" w:cs="Calibri Light"/>
          <w:color w:val="000000" w:themeColor="text1"/>
        </w:rPr>
        <w:t>El centro abrirá próximamente sus puertas para la realización de visitas, con el objetivo de que futuros estudiantes</w:t>
      </w:r>
      <w:r w:rsidR="008233A5">
        <w:rPr>
          <w:rFonts w:eastAsia="Calibri Light" w:cs="Calibri Light"/>
          <w:color w:val="000000" w:themeColor="text1"/>
        </w:rPr>
        <w:t xml:space="preserve"> y familias</w:t>
      </w:r>
      <w:r w:rsidR="008233A5" w:rsidRPr="008233A5">
        <w:rPr>
          <w:rFonts w:eastAsia="Calibri Light" w:cs="Calibri Light"/>
          <w:color w:val="000000" w:themeColor="text1"/>
        </w:rPr>
        <w:t xml:space="preserve"> puedan conocer de primera mano sus instalaciones y modelo formativo.</w:t>
      </w:r>
    </w:p>
    <w:p w14:paraId="67DC99AC" w14:textId="77777777" w:rsidR="00C91F60" w:rsidRPr="00C91F60" w:rsidRDefault="00C91F60" w:rsidP="00C91F60">
      <w:pPr>
        <w:spacing w:before="240" w:after="240"/>
        <w:ind w:left="142" w:right="284"/>
        <w:rPr>
          <w:rFonts w:eastAsia="Calibri Light" w:cs="Calibri Light"/>
          <w:color w:val="000000" w:themeColor="text1"/>
        </w:rPr>
      </w:pPr>
      <w:r w:rsidRPr="00C91F60">
        <w:rPr>
          <w:rFonts w:eastAsia="Calibri Light" w:cs="Calibri Light"/>
          <w:color w:val="000000" w:themeColor="text1"/>
        </w:rPr>
        <w:t>El lanzamiento de XFP se ha dado a conocer en AULA, el Salón Internacional del Estudiante y de la Oferta Educativa, celebrado en IFEMA Madrid dentro de la Semana de la Educación, uno de los principales encuentros educativos del país que reúne cada año a miles de estudiantes, orientadores y centros formativos.</w:t>
      </w:r>
    </w:p>
    <w:p w14:paraId="1500425D" w14:textId="77777777" w:rsidR="00C91F60" w:rsidRPr="00C91F60" w:rsidRDefault="00C91F60" w:rsidP="00C91F60">
      <w:pPr>
        <w:spacing w:before="240" w:after="240"/>
        <w:ind w:left="142" w:right="284"/>
        <w:rPr>
          <w:rFonts w:eastAsia="Calibri Light" w:cs="Calibri Light"/>
          <w:color w:val="000000" w:themeColor="text1"/>
        </w:rPr>
      </w:pPr>
      <w:r w:rsidRPr="00C91F60">
        <w:rPr>
          <w:rFonts w:eastAsia="Calibri Light" w:cs="Calibri Light"/>
          <w:color w:val="000000" w:themeColor="text1"/>
        </w:rPr>
        <w:t>La apuesta por la Formación Profesional se produce en un momento en el que esta vía educativa se consolida como una de las más eficaces para acceder al mercado laboral. Según diversos estudios del ámbito educativo, siete de cada diez titulados de Formación Profesional logran empleo tras finalizar sus estudios, especialmente en especialidades vinculadas a los ámbitos tecnológico, industrial y de servicios.</w:t>
      </w:r>
    </w:p>
    <w:p w14:paraId="45FEAC52" w14:textId="77777777" w:rsidR="00C91F60" w:rsidRPr="00C91F60" w:rsidRDefault="00C91F60" w:rsidP="00C91F60">
      <w:pPr>
        <w:spacing w:before="240" w:after="240"/>
        <w:ind w:left="142" w:right="284"/>
        <w:rPr>
          <w:rFonts w:eastAsia="Calibri Light" w:cs="Calibri Light"/>
          <w:color w:val="000000" w:themeColor="text1"/>
        </w:rPr>
      </w:pPr>
      <w:r w:rsidRPr="00C91F60">
        <w:rPr>
          <w:rFonts w:eastAsia="Calibri Light" w:cs="Calibri Light"/>
          <w:color w:val="000000" w:themeColor="text1"/>
        </w:rPr>
        <w:t>Según Patricia García, presidenta institucional de Femxa, «</w:t>
      </w:r>
      <w:r w:rsidRPr="00C91F60">
        <w:rPr>
          <w:rFonts w:eastAsia="Calibri Light" w:cs="Calibri Light"/>
          <w:i/>
          <w:iCs/>
          <w:color w:val="000000" w:themeColor="text1"/>
        </w:rPr>
        <w:t xml:space="preserve">tras más de 25 años formando para el empleo, el lanzamiento de XFP supone un paso natural en la evolución de nuestra entidad. Queremos contribuir a impulsar </w:t>
      </w:r>
      <w:r w:rsidRPr="00C91F60">
        <w:rPr>
          <w:rFonts w:eastAsia="Calibri Light" w:cs="Calibri Light"/>
          <w:i/>
          <w:iCs/>
          <w:color w:val="000000" w:themeColor="text1"/>
        </w:rPr>
        <w:lastRenderedPageBreak/>
        <w:t>una Formación Profesional moderna, conectada con la empresa y orientada a mejorar las oportunidades laborales de las personas</w:t>
      </w:r>
      <w:r w:rsidRPr="00C91F60">
        <w:rPr>
          <w:rFonts w:eastAsia="Calibri Light" w:cs="Calibri Light"/>
          <w:color w:val="000000" w:themeColor="text1"/>
        </w:rPr>
        <w:t>».</w:t>
      </w:r>
    </w:p>
    <w:p w14:paraId="5625AB04" w14:textId="77777777" w:rsidR="00C91F60" w:rsidRPr="00C91F60" w:rsidRDefault="00C91F60" w:rsidP="00C91F60">
      <w:pPr>
        <w:spacing w:before="240" w:after="240"/>
        <w:ind w:left="142" w:right="284"/>
        <w:rPr>
          <w:rFonts w:eastAsia="Calibri Light" w:cs="Calibri Light"/>
          <w:color w:val="000000" w:themeColor="text1"/>
        </w:rPr>
      </w:pPr>
      <w:r w:rsidRPr="00C91F60">
        <w:rPr>
          <w:rFonts w:eastAsia="Calibri Light" w:cs="Calibri Light"/>
          <w:color w:val="000000" w:themeColor="text1"/>
        </w:rPr>
        <w:t>García ha destacado además que «</w:t>
      </w:r>
      <w:r w:rsidRPr="00C91F60">
        <w:rPr>
          <w:rFonts w:eastAsia="Calibri Light" w:cs="Calibri Light"/>
          <w:i/>
          <w:iCs/>
          <w:color w:val="000000" w:themeColor="text1"/>
        </w:rPr>
        <w:t>la Formación Profesional está llamada a desempeñar un papel cada vez más relevante en el desarrollo del talento y en la respuesta a las necesidades reales del tejido empresarial. Con XFP queremos ofrecer una propuesta educativa que combine formación oficial, innovación metodológica y una clara orientación hacia la empleabilidad</w:t>
      </w:r>
      <w:r w:rsidRPr="00C91F60">
        <w:rPr>
          <w:rFonts w:eastAsia="Calibri Light" w:cs="Calibri Light"/>
          <w:color w:val="000000" w:themeColor="text1"/>
        </w:rPr>
        <w:t>».</w:t>
      </w:r>
    </w:p>
    <w:p w14:paraId="7E1EA180" w14:textId="77777777" w:rsidR="00C91F60" w:rsidRPr="00C91F60" w:rsidRDefault="00C91F60" w:rsidP="00C91F60">
      <w:pPr>
        <w:spacing w:before="240" w:after="240"/>
        <w:ind w:left="142" w:right="284"/>
        <w:rPr>
          <w:rFonts w:eastAsia="Calibri Light" w:cs="Calibri Light"/>
          <w:color w:val="000000" w:themeColor="text1"/>
        </w:rPr>
      </w:pPr>
      <w:r w:rsidRPr="00C91F60">
        <w:rPr>
          <w:rFonts w:eastAsia="Calibri Light" w:cs="Calibri Light"/>
          <w:color w:val="000000" w:themeColor="text1"/>
        </w:rPr>
        <w:t>Con el lanzamiento de XFP, Femxa refuerza su compromiso con el desarrollo de soluciones educativas innovadoras y amplía su oferta formativa en un contexto en el que la Formación Profesional se ha convertido en una pieza clave para mejorar la cualificación profesional y responder a los retos del mercado laboral, incorporando además el uso de la inteligencia artificial como una competencia cada vez más relevante en el entorno profesional.</w:t>
      </w:r>
    </w:p>
    <w:p w14:paraId="46BDF116" w14:textId="78269EA9" w:rsidR="000C09AE" w:rsidRPr="00ED083E" w:rsidRDefault="000C09AE" w:rsidP="00C91F60">
      <w:pPr>
        <w:spacing w:before="240" w:after="240"/>
        <w:ind w:left="142" w:right="284"/>
        <w:rPr>
          <w:rFonts w:eastAsia="Calibri Light" w:cs="Calibri Light"/>
          <w:color w:val="000000" w:themeColor="text1"/>
        </w:rPr>
      </w:pPr>
      <w:r w:rsidRPr="000C09AE">
        <w:rPr>
          <w:rFonts w:eastAsia="Calibri Light" w:cs="Calibri Light"/>
          <w:color w:val="000000" w:themeColor="text1"/>
        </w:rPr>
        <w:t xml:space="preserve">Más información sobre XFP: </w:t>
      </w:r>
      <w:hyperlink r:id="rId11" w:tgtFrame="_new" w:history="1">
        <w:r w:rsidRPr="000C09AE">
          <w:rPr>
            <w:rStyle w:val="Hipervnculo"/>
            <w:rFonts w:eastAsia="Calibri Light" w:cs="Calibri Light"/>
            <w:b/>
            <w:bCs/>
          </w:rPr>
          <w:t>https://www.xfp.es</w:t>
        </w:r>
      </w:hyperlink>
    </w:p>
    <w:p w14:paraId="261397B2" w14:textId="5A22A697" w:rsidR="000C09AE" w:rsidRDefault="00F90EAE" w:rsidP="00A368BE">
      <w:pPr>
        <w:spacing w:before="240" w:after="240"/>
        <w:ind w:left="142" w:right="284"/>
        <w:rPr>
          <w:rFonts w:eastAsia="Calibri Light" w:cs="Calibri Light"/>
          <w:b/>
          <w:bCs/>
          <w:color w:val="000000" w:themeColor="text1"/>
        </w:rPr>
      </w:pPr>
      <w:r>
        <w:rPr>
          <w:rFonts w:eastAsia="Calibri Light" w:cs="Calibri Light"/>
          <w:b/>
          <w:bCs/>
          <w:noProof/>
          <w:color w:val="000000" w:themeColor="text1"/>
        </w:rPr>
        <w:drawing>
          <wp:inline distT="0" distB="0" distL="0" distR="0" wp14:anchorId="7E5DE457" wp14:editId="2189843D">
            <wp:extent cx="6659880" cy="4023995"/>
            <wp:effectExtent l="0" t="0" r="7620" b="0"/>
            <wp:docPr id="19498722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72275" name="Imagen 19498722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59880" cy="4023995"/>
                    </a:xfrm>
                    <a:prstGeom prst="rect">
                      <a:avLst/>
                    </a:prstGeom>
                  </pic:spPr>
                </pic:pic>
              </a:graphicData>
            </a:graphic>
          </wp:inline>
        </w:drawing>
      </w:r>
    </w:p>
    <w:p w14:paraId="447AECAC" w14:textId="2EA5B4BE" w:rsidR="00FD6CF4" w:rsidRPr="00A368BE" w:rsidRDefault="00DF45B0" w:rsidP="00A368BE">
      <w:pPr>
        <w:spacing w:before="240" w:after="240"/>
        <w:ind w:left="142" w:right="284"/>
        <w:rPr>
          <w:rFonts w:eastAsia="Calibri Light" w:cs="Calibri Light"/>
          <w:b/>
          <w:bCs/>
          <w:color w:val="000000" w:themeColor="text1"/>
        </w:rPr>
      </w:pPr>
      <w:r w:rsidRPr="00A368BE">
        <w:rPr>
          <w:rFonts w:eastAsia="Calibri Light" w:cs="Calibri Light"/>
          <w:b/>
          <w:bCs/>
          <w:color w:val="000000" w:themeColor="text1"/>
        </w:rPr>
        <w:t>Acerca de Femxa</w:t>
      </w:r>
    </w:p>
    <w:p w14:paraId="11A3AA0C" w14:textId="77777777" w:rsidR="00A368BE" w:rsidRPr="00A368BE" w:rsidRDefault="00A368BE" w:rsidP="00A368BE">
      <w:pPr>
        <w:spacing w:before="240" w:after="240"/>
        <w:ind w:left="142" w:right="284"/>
        <w:rPr>
          <w:rFonts w:eastAsia="Calibri Light" w:cs="Calibri Light"/>
          <w:color w:val="000000" w:themeColor="text1"/>
        </w:rPr>
      </w:pPr>
      <w:r w:rsidRPr="00A368BE">
        <w:rPr>
          <w:rFonts w:eastAsia="Calibri Light" w:cs="Calibri Light"/>
          <w:color w:val="000000" w:themeColor="text1"/>
        </w:rPr>
        <w:t>Femxa es una entidad con más de 25 años de experiencia, especializada en consultoría y formación profesional y para el empleo dirigida a personas trabajadoras ocupadas y desempleadas, empresas, administración pública, centros de formación y universidades.</w:t>
      </w:r>
    </w:p>
    <w:p w14:paraId="4EBF4056" w14:textId="77777777" w:rsidR="00A368BE" w:rsidRPr="00A368BE" w:rsidRDefault="00A368BE" w:rsidP="00A368BE">
      <w:pPr>
        <w:spacing w:before="240" w:after="240"/>
        <w:ind w:left="142" w:right="284"/>
        <w:rPr>
          <w:rFonts w:eastAsia="Calibri Light" w:cs="Calibri Light"/>
          <w:color w:val="000000" w:themeColor="text1"/>
        </w:rPr>
      </w:pPr>
      <w:r w:rsidRPr="00A368BE">
        <w:rPr>
          <w:rFonts w:eastAsia="Calibri Light" w:cs="Calibri Light"/>
          <w:color w:val="000000" w:themeColor="text1"/>
        </w:rPr>
        <w:t>Con la misión de acompañar a personas y organizaciones en su crecimiento personal y profesional, a lo largo de su trayectoria ha formado a más de 850.000 personas en España y a más de 20.000 en Latinoamérica a través de 22.000 cursos presenciales y más de 27 millones de horas de formación online con metodología propia.</w:t>
      </w:r>
    </w:p>
    <w:p w14:paraId="1A140301" w14:textId="77777777" w:rsidR="00A368BE" w:rsidRPr="00A368BE" w:rsidRDefault="00A368BE" w:rsidP="00A368BE">
      <w:pPr>
        <w:spacing w:before="240" w:after="240"/>
        <w:ind w:left="142" w:right="284"/>
        <w:rPr>
          <w:rFonts w:eastAsia="Calibri Light" w:cs="Calibri Light"/>
          <w:color w:val="000000" w:themeColor="text1"/>
        </w:rPr>
      </w:pPr>
      <w:r w:rsidRPr="00A368BE">
        <w:rPr>
          <w:rFonts w:eastAsia="Calibri Light" w:cs="Calibri Light"/>
          <w:color w:val="000000" w:themeColor="text1"/>
        </w:rPr>
        <w:lastRenderedPageBreak/>
        <w:t>Detrás de la marca Femxa se encuentra un equipo de más de 500 personas que aportan talento y pasión a cada proyecto formativo, todas dispuestas a ofrecer el mejor servicio para mejorar las oportunidades laborales de la ciudadanía.</w:t>
      </w:r>
    </w:p>
    <w:p w14:paraId="1568B368" w14:textId="77777777" w:rsidR="00EB104F" w:rsidRDefault="00EB104F" w:rsidP="00746489">
      <w:pPr>
        <w:spacing w:before="240" w:after="240"/>
        <w:ind w:right="284"/>
        <w:rPr>
          <w:rFonts w:eastAsia="Calibri Light" w:cs="Calibri Light"/>
          <w:b/>
          <w:bCs/>
          <w:color w:val="000000" w:themeColor="text1"/>
        </w:rPr>
      </w:pPr>
    </w:p>
    <w:p w14:paraId="0958D3C0" w14:textId="77777777" w:rsidR="0071797B" w:rsidRDefault="00EB104F" w:rsidP="0071797B">
      <w:pPr>
        <w:spacing w:before="240" w:after="240"/>
        <w:ind w:left="142" w:right="284"/>
        <w:rPr>
          <w:rFonts w:eastAsia="Calibri Light" w:cs="Calibri Light"/>
          <w:b/>
          <w:bCs/>
          <w:color w:val="000000" w:themeColor="text1"/>
        </w:rPr>
      </w:pPr>
      <w:r>
        <w:rPr>
          <w:rFonts w:eastAsia="Calibri Light" w:cs="Calibri Light"/>
          <w:b/>
          <w:bCs/>
          <w:color w:val="000000" w:themeColor="text1"/>
        </w:rPr>
        <w:t>Contacto</w:t>
      </w:r>
      <w:r w:rsidR="000C09AE" w:rsidRPr="000C09AE">
        <w:rPr>
          <w:rFonts w:eastAsia="Calibri Light" w:cs="Calibri Light"/>
          <w:b/>
          <w:bCs/>
          <w:color w:val="000000" w:themeColor="text1"/>
        </w:rPr>
        <w:t xml:space="preserve"> de prensa</w:t>
      </w:r>
    </w:p>
    <w:p w14:paraId="6168D8AB" w14:textId="33BF4AEE" w:rsidR="000C09AE" w:rsidRPr="0071797B" w:rsidRDefault="00676857" w:rsidP="0071797B">
      <w:pPr>
        <w:spacing w:before="240" w:after="240"/>
        <w:ind w:left="142" w:right="284"/>
        <w:rPr>
          <w:rFonts w:eastAsia="Calibri Light" w:cs="Calibri Light"/>
          <w:b/>
          <w:bCs/>
          <w:color w:val="000000" w:themeColor="text1"/>
        </w:rPr>
      </w:pPr>
      <w:r w:rsidRPr="00676857">
        <w:rPr>
          <w:rFonts w:eastAsia="Calibri Light" w:cs="Calibri Light"/>
          <w:color w:val="000000" w:themeColor="text1"/>
        </w:rPr>
        <w:t>Comunicación Corporativa – Femxa</w:t>
      </w:r>
      <w:r w:rsidR="000C09AE" w:rsidRPr="000C09AE">
        <w:rPr>
          <w:rFonts w:eastAsia="Calibri Light" w:cs="Calibri Light"/>
          <w:color w:val="000000" w:themeColor="text1"/>
        </w:rPr>
        <w:br/>
      </w:r>
      <w:r w:rsidR="000C09AE" w:rsidRPr="000C09AE">
        <w:rPr>
          <w:rFonts w:ascii="Segoe UI Symbol" w:eastAsia="Calibri Light" w:hAnsi="Segoe UI Symbol" w:cs="Segoe UI Symbol"/>
          <w:color w:val="000000" w:themeColor="text1"/>
        </w:rPr>
        <w:t>✉</w:t>
      </w:r>
      <w:r w:rsidR="000C09AE" w:rsidRPr="000C09AE">
        <w:rPr>
          <w:rFonts w:eastAsia="Calibri Light" w:cs="Calibri Light"/>
          <w:color w:val="000000" w:themeColor="text1"/>
        </w:rPr>
        <w:t xml:space="preserve"> </w:t>
      </w:r>
      <w:r w:rsidR="0071797B">
        <w:rPr>
          <w:rFonts w:eastAsia="Calibri Light" w:cs="Calibri Light"/>
          <w:color w:val="000000" w:themeColor="text1"/>
        </w:rPr>
        <w:t>marketingcorporativo</w:t>
      </w:r>
      <w:r w:rsidR="000C09AE" w:rsidRPr="000C09AE">
        <w:rPr>
          <w:rFonts w:eastAsia="Calibri Light" w:cs="Calibri Light"/>
          <w:color w:val="000000" w:themeColor="text1"/>
        </w:rPr>
        <w:t>@femxa.com</w:t>
      </w:r>
      <w:r w:rsidR="000C09AE" w:rsidRPr="000C09AE">
        <w:rPr>
          <w:rFonts w:eastAsia="Calibri Light" w:cs="Calibri Light"/>
          <w:color w:val="000000" w:themeColor="text1"/>
        </w:rPr>
        <w:br/>
      </w:r>
      <w:r w:rsidR="000C09AE" w:rsidRPr="000C09AE">
        <w:rPr>
          <w:rFonts w:ascii="Segoe UI Emoji" w:eastAsia="Calibri Light" w:hAnsi="Segoe UI Emoji" w:cs="Segoe UI Emoji"/>
          <w:color w:val="000000" w:themeColor="text1"/>
        </w:rPr>
        <w:t>🌐</w:t>
      </w:r>
      <w:r w:rsidR="000C09AE" w:rsidRPr="000C09AE">
        <w:rPr>
          <w:rFonts w:eastAsia="Calibri Light" w:cs="Calibri Light"/>
          <w:color w:val="000000" w:themeColor="text1"/>
        </w:rPr>
        <w:t xml:space="preserve"> </w:t>
      </w:r>
      <w:hyperlink r:id="rId13" w:tgtFrame="_new" w:history="1">
        <w:r w:rsidR="000C09AE" w:rsidRPr="000C09AE">
          <w:rPr>
            <w:rFonts w:eastAsia="Calibri Light" w:cs="Calibri Light"/>
            <w:color w:val="000000" w:themeColor="text1"/>
          </w:rPr>
          <w:t>www.femxa.es</w:t>
        </w:r>
      </w:hyperlink>
    </w:p>
    <w:p w14:paraId="1F911898" w14:textId="1C694F9F" w:rsidR="00FD6CF4" w:rsidRPr="00FD6CF4" w:rsidRDefault="00FD6CF4" w:rsidP="00FD6CF4">
      <w:pPr>
        <w:tabs>
          <w:tab w:val="left" w:pos="9293"/>
        </w:tabs>
      </w:pPr>
    </w:p>
    <w:sectPr w:rsidR="00FD6CF4" w:rsidRPr="00FD6CF4" w:rsidSect="00EF45FD">
      <w:headerReference w:type="default" r:id="rId14"/>
      <w:footerReference w:type="default" r:id="rId15"/>
      <w:pgSz w:w="11906" w:h="16838"/>
      <w:pgMar w:top="709" w:right="709" w:bottom="1134" w:left="709" w:header="624" w:footer="51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75D3" w14:textId="77777777" w:rsidR="00AD1626" w:rsidRDefault="00AD1626" w:rsidP="00023B3C">
      <w:pPr>
        <w:spacing w:after="0" w:line="240" w:lineRule="auto"/>
      </w:pPr>
      <w:r>
        <w:separator/>
      </w:r>
    </w:p>
  </w:endnote>
  <w:endnote w:type="continuationSeparator" w:id="0">
    <w:p w14:paraId="5ED2AD28" w14:textId="77777777" w:rsidR="00AD1626" w:rsidRDefault="00AD1626" w:rsidP="0002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C894" w14:textId="675E388C" w:rsidR="001937B1" w:rsidRPr="005B0C23" w:rsidRDefault="009213CE" w:rsidP="001937B1">
    <w:pPr>
      <w:spacing w:before="100" w:beforeAutospacing="1" w:after="0" w:line="600" w:lineRule="exact"/>
      <w:jc w:val="right"/>
      <w:rPr>
        <w:b/>
        <w:bCs/>
      </w:rPr>
    </w:pPr>
    <w:r>
      <w:rPr>
        <w:noProof/>
      </w:rPr>
      <w:drawing>
        <wp:anchor distT="0" distB="0" distL="114300" distR="114300" simplePos="0" relativeHeight="251664384" behindDoc="1" locked="0" layoutInCell="1" allowOverlap="1" wp14:anchorId="24AC4E31" wp14:editId="76E2A11A">
          <wp:simplePos x="0" y="0"/>
          <wp:positionH relativeFrom="margin">
            <wp:posOffset>1734583</wp:posOffset>
          </wp:positionH>
          <wp:positionV relativeFrom="paragraph">
            <wp:posOffset>209673</wp:posOffset>
          </wp:positionV>
          <wp:extent cx="3192608" cy="444189"/>
          <wp:effectExtent l="0" t="0" r="0" b="0"/>
          <wp:wrapNone/>
          <wp:docPr id="26" name="Gráfico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áfico 26"/>
                  <pic:cNvPicPr/>
                </pic:nvPicPr>
                <pic:blipFill>
                  <a:blip r:embed="rId1">
                    <a:extLst>
                      <a:ext uri="{28A0092B-C50C-407E-A947-70E740481C1C}">
                        <a14:useLocalDpi xmlns:a14="http://schemas.microsoft.com/office/drawing/2010/main" val="0"/>
                      </a:ext>
                    </a:extLst>
                  </a:blip>
                  <a:stretch>
                    <a:fillRect/>
                  </a:stretch>
                </pic:blipFill>
                <pic:spPr>
                  <a:xfrm>
                    <a:off x="0" y="0"/>
                    <a:ext cx="3192608" cy="444189"/>
                  </a:xfrm>
                  <a:prstGeom prst="rect">
                    <a:avLst/>
                  </a:prstGeom>
                </pic:spPr>
              </pic:pic>
            </a:graphicData>
          </a:graphic>
          <wp14:sizeRelH relativeFrom="margin">
            <wp14:pctWidth>0</wp14:pctWidth>
          </wp14:sizeRelH>
          <wp14:sizeRelV relativeFrom="margin">
            <wp14:pctHeight>0</wp14:pctHeight>
          </wp14:sizeRelV>
        </wp:anchor>
      </w:drawing>
    </w:r>
    <w:r w:rsidR="00EF45FD">
      <w:rPr>
        <w:noProof/>
      </w:rPr>
      <w:drawing>
        <wp:anchor distT="0" distB="0" distL="114300" distR="114300" simplePos="0" relativeHeight="251660288" behindDoc="1" locked="0" layoutInCell="1" allowOverlap="1" wp14:anchorId="0E4F0985" wp14:editId="3F939D40">
          <wp:simplePos x="0" y="0"/>
          <wp:positionH relativeFrom="column">
            <wp:posOffset>5922010</wp:posOffset>
          </wp:positionH>
          <wp:positionV relativeFrom="paragraph">
            <wp:posOffset>240665</wp:posOffset>
          </wp:positionV>
          <wp:extent cx="981075" cy="612140"/>
          <wp:effectExtent l="0" t="0" r="9525" b="0"/>
          <wp:wrapNone/>
          <wp:docPr id="27" name="Gráfico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7190"/>
                  <a:stretch/>
                </pic:blipFill>
                <pic:spPr bwMode="auto">
                  <a:xfrm>
                    <a:off x="0" y="0"/>
                    <a:ext cx="981075" cy="612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37B1">
      <w:rPr>
        <w:noProof/>
      </w:rPr>
      <w:drawing>
        <wp:anchor distT="0" distB="0" distL="114300" distR="114300" simplePos="0" relativeHeight="251661312" behindDoc="0" locked="0" layoutInCell="1" allowOverlap="1" wp14:anchorId="38811B6B" wp14:editId="7418488F">
          <wp:simplePos x="0" y="0"/>
          <wp:positionH relativeFrom="column">
            <wp:posOffset>-133188</wp:posOffset>
          </wp:positionH>
          <wp:positionV relativeFrom="paragraph">
            <wp:posOffset>252095</wp:posOffset>
          </wp:positionV>
          <wp:extent cx="626745" cy="603250"/>
          <wp:effectExtent l="0" t="0" r="1905" b="6350"/>
          <wp:wrapThrough wrapText="bothSides">
            <wp:wrapPolygon edited="0">
              <wp:start x="0" y="0"/>
              <wp:lineTo x="0" y="21145"/>
              <wp:lineTo x="21009" y="21145"/>
              <wp:lineTo x="21009" y="0"/>
              <wp:lineTo x="0" y="0"/>
            </wp:wrapPolygon>
          </wp:wrapThrough>
          <wp:docPr id="25" name="Gráfic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626745" cy="603250"/>
                  </a:xfrm>
                  <a:prstGeom prst="rect">
                    <a:avLst/>
                  </a:prstGeom>
                </pic:spPr>
              </pic:pic>
            </a:graphicData>
          </a:graphic>
          <wp14:sizeRelH relativeFrom="page">
            <wp14:pctWidth>0</wp14:pctWidth>
          </wp14:sizeRelH>
          <wp14:sizeRelV relativeFrom="page">
            <wp14:pctHeight>0</wp14:pctHeight>
          </wp14:sizeRelV>
        </wp:anchor>
      </w:drawing>
    </w:r>
  </w:p>
  <w:p w14:paraId="4BC85649" w14:textId="4022C143" w:rsidR="001937B1" w:rsidRDefault="00C245CE">
    <w:pPr>
      <w:pStyle w:val="Piedepgina"/>
      <w:jc w:val="right"/>
    </w:pPr>
    <w:r>
      <w:rPr>
        <w:noProof/>
      </w:rPr>
      <mc:AlternateContent>
        <mc:Choice Requires="wps">
          <w:drawing>
            <wp:anchor distT="45720" distB="45720" distL="114300" distR="114300" simplePos="0" relativeHeight="251658239" behindDoc="1" locked="0" layoutInCell="1" allowOverlap="1" wp14:anchorId="40B6F1FC" wp14:editId="6B991164">
              <wp:simplePos x="0" y="0"/>
              <wp:positionH relativeFrom="column">
                <wp:posOffset>506730</wp:posOffset>
              </wp:positionH>
              <wp:positionV relativeFrom="paragraph">
                <wp:posOffset>200552</wp:posOffset>
              </wp:positionV>
              <wp:extent cx="5417185"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1404620"/>
                      </a:xfrm>
                      <a:prstGeom prst="rect">
                        <a:avLst/>
                      </a:prstGeom>
                      <a:solidFill>
                        <a:srgbClr val="FFFFFF"/>
                      </a:solidFill>
                      <a:ln w="9525">
                        <a:noFill/>
                        <a:miter lim="800000"/>
                        <a:headEnd/>
                        <a:tailEnd/>
                      </a:ln>
                    </wps:spPr>
                    <wps:txbx>
                      <w:txbxContent>
                        <w:p w14:paraId="6AFFA139" w14:textId="42CECC00" w:rsidR="009D5C63" w:rsidRPr="00343E7E" w:rsidRDefault="009D5C63" w:rsidP="00C76BE3">
                          <w:pPr>
                            <w:pStyle w:val="Piedepgina"/>
                            <w:tabs>
                              <w:tab w:val="clear" w:pos="8504"/>
                            </w:tabs>
                            <w:ind w:right="-710"/>
                            <w:jc w:val="center"/>
                            <w:rPr>
                              <w:rFonts w:asciiTheme="majorHAnsi" w:hAnsiTheme="majorHAnsi" w:cstheme="majorHAnsi"/>
                              <w:noProof/>
                              <w:sz w:val="14"/>
                              <w:szCs w:val="14"/>
                              <w:lang w:val="en-GB"/>
                            </w:rPr>
                          </w:pPr>
                          <w:hyperlink r:id="rId6" w:history="1">
                            <w:r w:rsidRPr="00343E7E">
                              <w:rPr>
                                <w:rStyle w:val="Hipervnculo"/>
                                <w:rFonts w:asciiTheme="majorHAnsi" w:hAnsiTheme="majorHAnsi" w:cstheme="majorHAnsi"/>
                                <w:lang w:val="en-GB"/>
                              </w:rPr>
                              <w:t>info@femxa.es</w:t>
                            </w:r>
                          </w:hyperlink>
                          <w:r w:rsidRPr="00343E7E">
                            <w:rPr>
                              <w:rFonts w:asciiTheme="majorHAnsi" w:hAnsiTheme="majorHAnsi" w:cstheme="majorHAnsi"/>
                              <w:lang w:val="en-GB"/>
                            </w:rPr>
                            <w:t xml:space="preserve"> | www.femxa.es</w:t>
                          </w:r>
                        </w:p>
                        <w:p w14:paraId="21393E94" w14:textId="3F95A59F" w:rsidR="00C2545F" w:rsidRPr="00867C39" w:rsidRDefault="00C2545F" w:rsidP="00C76BE3">
                          <w:pPr>
                            <w:jc w:val="center"/>
                            <w:rPr>
                              <w:sz w:val="24"/>
                              <w:szCs w:val="24"/>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6F1FC" id="_x0000_t202" coordsize="21600,21600" o:spt="202" path="m,l,21600r21600,l21600,xe">
              <v:stroke joinstyle="miter"/>
              <v:path gradientshapeok="t" o:connecttype="rect"/>
            </v:shapetype>
            <v:shape id="Cuadro de texto 2" o:spid="_x0000_s1026" type="#_x0000_t202" style="position:absolute;left:0;text-align:left;margin-left:39.9pt;margin-top:15.8pt;width:426.5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AkDgIAAPc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" stroked="f">
              <v:textbox style="mso-fit-shape-to-text:t">
                <w:txbxContent>
                  <w:p w14:paraId="6AFFA139" w14:textId="42CECC00" w:rsidR="009D5C63" w:rsidRPr="00343E7E" w:rsidRDefault="009D5C63" w:rsidP="00C76BE3">
                    <w:pPr>
                      <w:pStyle w:val="Piedepgina"/>
                      <w:tabs>
                        <w:tab w:val="clear" w:pos="8504"/>
                      </w:tabs>
                      <w:ind w:right="-710"/>
                      <w:jc w:val="center"/>
                      <w:rPr>
                        <w:rFonts w:asciiTheme="majorHAnsi" w:hAnsiTheme="majorHAnsi" w:cstheme="majorHAnsi"/>
                        <w:noProof/>
                        <w:sz w:val="14"/>
                        <w:szCs w:val="14"/>
                        <w:lang w:val="en-GB"/>
                      </w:rPr>
                    </w:pPr>
                    <w:hyperlink r:id="rId7" w:history="1">
                      <w:r w:rsidRPr="00343E7E">
                        <w:rPr>
                          <w:rStyle w:val="Hipervnculo"/>
                          <w:rFonts w:asciiTheme="majorHAnsi" w:hAnsiTheme="majorHAnsi" w:cstheme="majorHAnsi"/>
                          <w:lang w:val="en-GB"/>
                        </w:rPr>
                        <w:t>info@femxa.es</w:t>
                      </w:r>
                    </w:hyperlink>
                    <w:r w:rsidRPr="00343E7E">
                      <w:rPr>
                        <w:rFonts w:asciiTheme="majorHAnsi" w:hAnsiTheme="majorHAnsi" w:cstheme="majorHAnsi"/>
                        <w:lang w:val="en-GB"/>
                      </w:rPr>
                      <w:t xml:space="preserve"> | www.femxa.es</w:t>
                    </w:r>
                  </w:p>
                  <w:p w14:paraId="21393E94" w14:textId="3F95A59F" w:rsidR="00C2545F" w:rsidRPr="00867C39" w:rsidRDefault="00C2545F" w:rsidP="00C76BE3">
                    <w:pPr>
                      <w:jc w:val="center"/>
                      <w:rPr>
                        <w:sz w:val="24"/>
                        <w:szCs w:val="24"/>
                        <w:lang w:val="en-GB"/>
                      </w:rPr>
                    </w:pPr>
                  </w:p>
                </w:txbxContent>
              </v:textbox>
            </v:shape>
          </w:pict>
        </mc:Fallback>
      </mc:AlternateContent>
    </w:r>
    <w:sdt>
      <w:sdtPr>
        <w:id w:val="2042630813"/>
        <w:docPartObj>
          <w:docPartGallery w:val="Page Numbers (Bottom of Page)"/>
          <w:docPartUnique/>
        </w:docPartObj>
      </w:sdtPr>
      <w:sdtContent>
        <w:r w:rsidR="001937B1">
          <w:fldChar w:fldCharType="begin"/>
        </w:r>
        <w:r w:rsidR="001937B1">
          <w:instrText>PAGE   \* MERGEFORMAT</w:instrText>
        </w:r>
        <w:r w:rsidR="001937B1">
          <w:fldChar w:fldCharType="separate"/>
        </w:r>
        <w:r w:rsidR="001937B1">
          <w:t>2</w:t>
        </w:r>
        <w:r w:rsidR="001937B1">
          <w:fldChar w:fldCharType="end"/>
        </w:r>
      </w:sdtContent>
    </w:sdt>
  </w:p>
  <w:p w14:paraId="46F3CE6B" w14:textId="799E11EE" w:rsidR="00806A23" w:rsidRDefault="00806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2DEB" w14:textId="77777777" w:rsidR="00AD1626" w:rsidRDefault="00AD1626" w:rsidP="00023B3C">
      <w:pPr>
        <w:spacing w:after="0" w:line="240" w:lineRule="auto"/>
      </w:pPr>
      <w:r>
        <w:separator/>
      </w:r>
    </w:p>
  </w:footnote>
  <w:footnote w:type="continuationSeparator" w:id="0">
    <w:p w14:paraId="5A235DE5" w14:textId="77777777" w:rsidR="00AD1626" w:rsidRDefault="00AD1626" w:rsidP="0002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B5D9" w14:textId="7558CE06" w:rsidR="00023B3C" w:rsidRDefault="00417ED9" w:rsidP="00806A23">
    <w:pPr>
      <w:pStyle w:val="Encabezado"/>
      <w:spacing w:after="360"/>
      <w:ind w:left="-113"/>
    </w:pPr>
    <w:r>
      <w:rPr>
        <w:noProof/>
      </w:rPr>
      <w:drawing>
        <wp:anchor distT="0" distB="0" distL="114300" distR="114300" simplePos="0" relativeHeight="251662336" behindDoc="0" locked="0" layoutInCell="1" allowOverlap="1" wp14:anchorId="05C43317" wp14:editId="787F461E">
          <wp:simplePos x="0" y="0"/>
          <wp:positionH relativeFrom="margin">
            <wp:align>left</wp:align>
          </wp:positionH>
          <wp:positionV relativeFrom="paragraph">
            <wp:posOffset>-147969</wp:posOffset>
          </wp:positionV>
          <wp:extent cx="1190625" cy="41910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1190625" cy="419100"/>
                  </a:xfrm>
                  <a:prstGeom prst="rect">
                    <a:avLst/>
                  </a:prstGeom>
                </pic:spPr>
              </pic:pic>
            </a:graphicData>
          </a:graphic>
        </wp:anchor>
      </w:drawing>
    </w:r>
    <w:r w:rsidR="005227A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E6E4F"/>
    <w:multiLevelType w:val="hybridMultilevel"/>
    <w:tmpl w:val="438834D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7235567C"/>
    <w:multiLevelType w:val="hybridMultilevel"/>
    <w:tmpl w:val="5C78D634"/>
    <w:lvl w:ilvl="0" w:tplc="4B14C7C8">
      <w:start w:val="1"/>
      <w:numFmt w:val="decimal"/>
      <w:lvlText w:val="%1."/>
      <w:lvlJc w:val="left"/>
      <w:pPr>
        <w:ind w:left="720" w:hanging="360"/>
      </w:pPr>
    </w:lvl>
    <w:lvl w:ilvl="1" w:tplc="DCAA0A04">
      <w:start w:val="1"/>
      <w:numFmt w:val="lowerLetter"/>
      <w:lvlText w:val="%2."/>
      <w:lvlJc w:val="left"/>
      <w:pPr>
        <w:ind w:left="1440" w:hanging="360"/>
      </w:pPr>
    </w:lvl>
    <w:lvl w:ilvl="2" w:tplc="7DC2027C">
      <w:start w:val="1"/>
      <w:numFmt w:val="lowerRoman"/>
      <w:lvlText w:val="%3."/>
      <w:lvlJc w:val="right"/>
      <w:pPr>
        <w:ind w:left="2160" w:hanging="180"/>
      </w:pPr>
    </w:lvl>
    <w:lvl w:ilvl="3" w:tplc="AE6C1A0E">
      <w:start w:val="1"/>
      <w:numFmt w:val="decimal"/>
      <w:lvlText w:val="%4."/>
      <w:lvlJc w:val="left"/>
      <w:pPr>
        <w:ind w:left="2880" w:hanging="360"/>
      </w:pPr>
    </w:lvl>
    <w:lvl w:ilvl="4" w:tplc="00C86512">
      <w:start w:val="1"/>
      <w:numFmt w:val="lowerLetter"/>
      <w:lvlText w:val="%5."/>
      <w:lvlJc w:val="left"/>
      <w:pPr>
        <w:ind w:left="3600" w:hanging="360"/>
      </w:pPr>
    </w:lvl>
    <w:lvl w:ilvl="5" w:tplc="DFC4F1BE">
      <w:start w:val="1"/>
      <w:numFmt w:val="lowerRoman"/>
      <w:lvlText w:val="%6."/>
      <w:lvlJc w:val="right"/>
      <w:pPr>
        <w:ind w:left="4320" w:hanging="180"/>
      </w:pPr>
    </w:lvl>
    <w:lvl w:ilvl="6" w:tplc="88B2802C">
      <w:start w:val="1"/>
      <w:numFmt w:val="decimal"/>
      <w:lvlText w:val="%7."/>
      <w:lvlJc w:val="left"/>
      <w:pPr>
        <w:ind w:left="5040" w:hanging="360"/>
      </w:pPr>
    </w:lvl>
    <w:lvl w:ilvl="7" w:tplc="BBE84862">
      <w:start w:val="1"/>
      <w:numFmt w:val="lowerLetter"/>
      <w:lvlText w:val="%8."/>
      <w:lvlJc w:val="left"/>
      <w:pPr>
        <w:ind w:left="5760" w:hanging="360"/>
      </w:pPr>
    </w:lvl>
    <w:lvl w:ilvl="8" w:tplc="49E42B6C">
      <w:start w:val="1"/>
      <w:numFmt w:val="lowerRoman"/>
      <w:lvlText w:val="%9."/>
      <w:lvlJc w:val="right"/>
      <w:pPr>
        <w:ind w:left="6480" w:hanging="180"/>
      </w:pPr>
    </w:lvl>
  </w:abstractNum>
  <w:num w:numId="1" w16cid:durableId="967902201">
    <w:abstractNumId w:val="1"/>
  </w:num>
  <w:num w:numId="2" w16cid:durableId="56106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3C"/>
    <w:rsid w:val="0000688B"/>
    <w:rsid w:val="00023B3C"/>
    <w:rsid w:val="000575DC"/>
    <w:rsid w:val="00062120"/>
    <w:rsid w:val="000971B8"/>
    <w:rsid w:val="000C09AE"/>
    <w:rsid w:val="000D2DB8"/>
    <w:rsid w:val="00112B61"/>
    <w:rsid w:val="00134EA3"/>
    <w:rsid w:val="00162915"/>
    <w:rsid w:val="00163304"/>
    <w:rsid w:val="00191A97"/>
    <w:rsid w:val="00192F72"/>
    <w:rsid w:val="001937B1"/>
    <w:rsid w:val="0023403A"/>
    <w:rsid w:val="00247642"/>
    <w:rsid w:val="0027096F"/>
    <w:rsid w:val="002A1F27"/>
    <w:rsid w:val="002A341B"/>
    <w:rsid w:val="002C1F7C"/>
    <w:rsid w:val="00343E7E"/>
    <w:rsid w:val="0035481F"/>
    <w:rsid w:val="00363BEF"/>
    <w:rsid w:val="0036448F"/>
    <w:rsid w:val="003C5DC9"/>
    <w:rsid w:val="003C64B0"/>
    <w:rsid w:val="00417ED9"/>
    <w:rsid w:val="00455C82"/>
    <w:rsid w:val="005227AA"/>
    <w:rsid w:val="0054520D"/>
    <w:rsid w:val="00595787"/>
    <w:rsid w:val="005B0C23"/>
    <w:rsid w:val="005B0DEA"/>
    <w:rsid w:val="005D2C83"/>
    <w:rsid w:val="005E25F0"/>
    <w:rsid w:val="005E2AD7"/>
    <w:rsid w:val="005E6F2B"/>
    <w:rsid w:val="005F374C"/>
    <w:rsid w:val="00634566"/>
    <w:rsid w:val="00665F09"/>
    <w:rsid w:val="00674BCD"/>
    <w:rsid w:val="00676857"/>
    <w:rsid w:val="00693579"/>
    <w:rsid w:val="006E0414"/>
    <w:rsid w:val="0071797B"/>
    <w:rsid w:val="0074554D"/>
    <w:rsid w:val="00746489"/>
    <w:rsid w:val="007E5360"/>
    <w:rsid w:val="00801D6B"/>
    <w:rsid w:val="00806A23"/>
    <w:rsid w:val="00816C17"/>
    <w:rsid w:val="008233A5"/>
    <w:rsid w:val="00825BA8"/>
    <w:rsid w:val="0083176A"/>
    <w:rsid w:val="00837DA8"/>
    <w:rsid w:val="00867C39"/>
    <w:rsid w:val="00871BAE"/>
    <w:rsid w:val="00875880"/>
    <w:rsid w:val="008966F4"/>
    <w:rsid w:val="008B739D"/>
    <w:rsid w:val="008C1781"/>
    <w:rsid w:val="008D0300"/>
    <w:rsid w:val="0090590A"/>
    <w:rsid w:val="009213CE"/>
    <w:rsid w:val="009327EA"/>
    <w:rsid w:val="00981A0F"/>
    <w:rsid w:val="0099408C"/>
    <w:rsid w:val="009A2C8B"/>
    <w:rsid w:val="009A49F5"/>
    <w:rsid w:val="009D5C63"/>
    <w:rsid w:val="00A32888"/>
    <w:rsid w:val="00A368BE"/>
    <w:rsid w:val="00AB606B"/>
    <w:rsid w:val="00AC3C15"/>
    <w:rsid w:val="00AD1626"/>
    <w:rsid w:val="00AE4AE5"/>
    <w:rsid w:val="00B11582"/>
    <w:rsid w:val="00B24043"/>
    <w:rsid w:val="00B36A67"/>
    <w:rsid w:val="00B42AF2"/>
    <w:rsid w:val="00B53BC1"/>
    <w:rsid w:val="00B919C9"/>
    <w:rsid w:val="00BA162E"/>
    <w:rsid w:val="00C245CE"/>
    <w:rsid w:val="00C2545F"/>
    <w:rsid w:val="00C42540"/>
    <w:rsid w:val="00C6281F"/>
    <w:rsid w:val="00C76BE3"/>
    <w:rsid w:val="00C8192B"/>
    <w:rsid w:val="00C91F60"/>
    <w:rsid w:val="00CB2FAB"/>
    <w:rsid w:val="00CB4D2D"/>
    <w:rsid w:val="00CD0A8C"/>
    <w:rsid w:val="00CF7C64"/>
    <w:rsid w:val="00D07C87"/>
    <w:rsid w:val="00D73692"/>
    <w:rsid w:val="00D7575B"/>
    <w:rsid w:val="00DD6BA2"/>
    <w:rsid w:val="00DF45B0"/>
    <w:rsid w:val="00E112E5"/>
    <w:rsid w:val="00E14462"/>
    <w:rsid w:val="00E3332C"/>
    <w:rsid w:val="00E435F8"/>
    <w:rsid w:val="00E51251"/>
    <w:rsid w:val="00E51B03"/>
    <w:rsid w:val="00E87CDF"/>
    <w:rsid w:val="00EA5DFC"/>
    <w:rsid w:val="00EB0C95"/>
    <w:rsid w:val="00EB104F"/>
    <w:rsid w:val="00ED083E"/>
    <w:rsid w:val="00EF45FD"/>
    <w:rsid w:val="00F02441"/>
    <w:rsid w:val="00F5695B"/>
    <w:rsid w:val="00F70DBC"/>
    <w:rsid w:val="00F7578A"/>
    <w:rsid w:val="00F90EAE"/>
    <w:rsid w:val="00FA288B"/>
    <w:rsid w:val="00FD6CF4"/>
    <w:rsid w:val="00FE05F7"/>
    <w:rsid w:val="00FE2B55"/>
    <w:rsid w:val="00FF4A73"/>
    <w:rsid w:val="079D6DCB"/>
    <w:rsid w:val="131AD41B"/>
    <w:rsid w:val="146E3335"/>
    <w:rsid w:val="1711C22B"/>
    <w:rsid w:val="199D4A85"/>
    <w:rsid w:val="20E878DA"/>
    <w:rsid w:val="22FADD43"/>
    <w:rsid w:val="2522FB15"/>
    <w:rsid w:val="260B3B4E"/>
    <w:rsid w:val="28C54EB8"/>
    <w:rsid w:val="3E1272AD"/>
    <w:rsid w:val="4B642745"/>
    <w:rsid w:val="50655E53"/>
    <w:rsid w:val="67A963BD"/>
    <w:rsid w:val="7762F48A"/>
    <w:rsid w:val="78E54DCD"/>
    <w:rsid w:val="7DAC4D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D68DB"/>
  <w15:chartTrackingRefBased/>
  <w15:docId w15:val="{8B9DFBD2-A468-4B82-9F2E-BF6F3526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árrafos"/>
    <w:qFormat/>
    <w:rsid w:val="00825BA8"/>
    <w:pPr>
      <w:spacing w:before="120" w:after="280"/>
    </w:pPr>
    <w:rPr>
      <w:rFonts w:ascii="Calibri Light" w:hAnsi="Calibri Light"/>
      <w:color w:val="595959" w:themeColor="text1" w:themeTint="A6"/>
    </w:rPr>
  </w:style>
  <w:style w:type="paragraph" w:styleId="Ttulo1">
    <w:name w:val="heading 1"/>
    <w:aliases w:val="Títulos"/>
    <w:basedOn w:val="Normal"/>
    <w:next w:val="Normal"/>
    <w:link w:val="Ttulo1Car"/>
    <w:uiPriority w:val="9"/>
    <w:qFormat/>
    <w:rsid w:val="00825BA8"/>
    <w:pPr>
      <w:keepNext/>
      <w:keepLines/>
      <w:spacing w:before="240" w:after="0"/>
      <w:outlineLvl w:val="0"/>
    </w:pPr>
    <w:rPr>
      <w:rFonts w:eastAsiaTheme="majorEastAsia" w:cstheme="majorBidi"/>
      <w:b/>
      <w:color w:val="000000" w:themeColor="text1"/>
      <w:sz w:val="36"/>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B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B3C"/>
  </w:style>
  <w:style w:type="paragraph" w:styleId="Piedepgina">
    <w:name w:val="footer"/>
    <w:basedOn w:val="Normal"/>
    <w:link w:val="PiedepginaCar"/>
    <w:uiPriority w:val="99"/>
    <w:unhideWhenUsed/>
    <w:rsid w:val="00023B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B3C"/>
  </w:style>
  <w:style w:type="table" w:styleId="Tablaconcuadrcula">
    <w:name w:val="Table Grid"/>
    <w:basedOn w:val="Tablanormal"/>
    <w:uiPriority w:val="39"/>
    <w:rsid w:val="0002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D2C83"/>
    <w:rPr>
      <w:color w:val="0563C1" w:themeColor="hyperlink"/>
      <w:u w:val="single"/>
    </w:rPr>
  </w:style>
  <w:style w:type="character" w:styleId="Mencinsinresolver">
    <w:name w:val="Unresolved Mention"/>
    <w:basedOn w:val="Fuentedeprrafopredeter"/>
    <w:uiPriority w:val="99"/>
    <w:semiHidden/>
    <w:unhideWhenUsed/>
    <w:rsid w:val="005D2C83"/>
    <w:rPr>
      <w:color w:val="605E5C"/>
      <w:shd w:val="clear" w:color="auto" w:fill="E1DFDD"/>
    </w:rPr>
  </w:style>
  <w:style w:type="paragraph" w:styleId="NormalWeb">
    <w:name w:val="Normal (Web)"/>
    <w:basedOn w:val="Normal"/>
    <w:uiPriority w:val="99"/>
    <w:semiHidden/>
    <w:unhideWhenUsed/>
    <w:rsid w:val="00825BA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aliases w:val="Títulos Car"/>
    <w:basedOn w:val="Fuentedeprrafopredeter"/>
    <w:link w:val="Ttulo1"/>
    <w:uiPriority w:val="9"/>
    <w:rsid w:val="00825BA8"/>
    <w:rPr>
      <w:rFonts w:ascii="Calibri Light" w:eastAsiaTheme="majorEastAsia" w:hAnsi="Calibri Light" w:cstheme="majorBidi"/>
      <w:b/>
      <w:color w:val="000000" w:themeColor="text1"/>
      <w:sz w:val="36"/>
      <w:szCs w:val="32"/>
    </w:rPr>
  </w:style>
  <w:style w:type="paragraph" w:styleId="Subttulo">
    <w:name w:val="Subtitle"/>
    <w:basedOn w:val="Normal"/>
    <w:next w:val="Normal"/>
    <w:link w:val="SubttuloCar"/>
    <w:uiPriority w:val="11"/>
    <w:qFormat/>
    <w:rsid w:val="002C1F7C"/>
    <w:pPr>
      <w:numPr>
        <w:ilvl w:val="1"/>
      </w:numPr>
    </w:pPr>
    <w:rPr>
      <w:rFonts w:ascii="Calibri" w:eastAsiaTheme="minorEastAsia" w:hAnsi="Calibri"/>
      <w:b/>
      <w:color w:val="000000" w:themeColor="text1"/>
      <w:spacing w:val="15"/>
      <w:sz w:val="28"/>
    </w:rPr>
  </w:style>
  <w:style w:type="character" w:customStyle="1" w:styleId="SubttuloCar">
    <w:name w:val="Subtítulo Car"/>
    <w:basedOn w:val="Fuentedeprrafopredeter"/>
    <w:link w:val="Subttulo"/>
    <w:uiPriority w:val="11"/>
    <w:rsid w:val="002C1F7C"/>
    <w:rPr>
      <w:rFonts w:ascii="Calibri" w:eastAsiaTheme="minorEastAsia" w:hAnsi="Calibri"/>
      <w:b/>
      <w:color w:val="000000" w:themeColor="text1"/>
      <w:spacing w:val="15"/>
      <w:sz w:val="28"/>
    </w:rPr>
  </w:style>
  <w:style w:type="paragraph" w:customStyle="1" w:styleId="Titulos">
    <w:name w:val="Titulos"/>
    <w:basedOn w:val="Ttulo1"/>
    <w:next w:val="Ttulo1"/>
    <w:link w:val="TitulosCar"/>
    <w:qFormat/>
    <w:rsid w:val="002C1F7C"/>
    <w:pPr>
      <w:spacing w:before="320" w:line="240" w:lineRule="auto"/>
    </w:pPr>
    <w:rPr>
      <w:rFonts w:ascii="Calibri" w:hAnsi="Calibri" w:cs="Calibri"/>
      <w:color w:val="auto"/>
      <w:szCs w:val="28"/>
    </w:rPr>
  </w:style>
  <w:style w:type="paragraph" w:customStyle="1" w:styleId="Textos">
    <w:name w:val="Textos"/>
    <w:basedOn w:val="Normal"/>
    <w:next w:val="Normal"/>
    <w:link w:val="TextosCar"/>
    <w:qFormat/>
    <w:rsid w:val="002C1F7C"/>
    <w:pPr>
      <w:spacing w:before="240" w:after="240" w:line="240" w:lineRule="auto"/>
    </w:pPr>
    <w:rPr>
      <w:rFonts w:eastAsiaTheme="minorEastAsia"/>
      <w:szCs w:val="20"/>
    </w:rPr>
  </w:style>
  <w:style w:type="character" w:customStyle="1" w:styleId="TitulosCar">
    <w:name w:val="Titulos Car"/>
    <w:basedOn w:val="Fuentedeprrafopredeter"/>
    <w:link w:val="Titulos"/>
    <w:rsid w:val="002C1F7C"/>
    <w:rPr>
      <w:rFonts w:ascii="Calibri" w:eastAsiaTheme="majorEastAsia" w:hAnsi="Calibri" w:cs="Calibri"/>
      <w:b/>
      <w:sz w:val="36"/>
      <w:szCs w:val="28"/>
    </w:rPr>
  </w:style>
  <w:style w:type="character" w:customStyle="1" w:styleId="TextosCar">
    <w:name w:val="Textos Car"/>
    <w:basedOn w:val="Fuentedeprrafopredeter"/>
    <w:link w:val="Textos"/>
    <w:rsid w:val="002C1F7C"/>
    <w:rPr>
      <w:rFonts w:ascii="Calibri Light" w:eastAsiaTheme="minorEastAsia" w:hAnsi="Calibri Light"/>
      <w:color w:val="595959" w:themeColor="text1" w:themeTint="A6"/>
      <w:szCs w:val="20"/>
    </w:rPr>
  </w:style>
  <w:style w:type="paragraph" w:styleId="Prrafodelista">
    <w:name w:val="List Paragraph"/>
    <w:basedOn w:val="Normal"/>
    <w:uiPriority w:val="34"/>
    <w:qFormat/>
    <w:rsid w:val="78E54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1887">
      <w:bodyDiv w:val="1"/>
      <w:marLeft w:val="0"/>
      <w:marRight w:val="0"/>
      <w:marTop w:val="0"/>
      <w:marBottom w:val="0"/>
      <w:divBdr>
        <w:top w:val="none" w:sz="0" w:space="0" w:color="auto"/>
        <w:left w:val="none" w:sz="0" w:space="0" w:color="auto"/>
        <w:bottom w:val="none" w:sz="0" w:space="0" w:color="auto"/>
        <w:right w:val="none" w:sz="0" w:space="0" w:color="auto"/>
      </w:divBdr>
    </w:div>
    <w:div w:id="1294018608">
      <w:bodyDiv w:val="1"/>
      <w:marLeft w:val="0"/>
      <w:marRight w:val="0"/>
      <w:marTop w:val="0"/>
      <w:marBottom w:val="0"/>
      <w:divBdr>
        <w:top w:val="none" w:sz="0" w:space="0" w:color="auto"/>
        <w:left w:val="none" w:sz="0" w:space="0" w:color="auto"/>
        <w:bottom w:val="none" w:sz="0" w:space="0" w:color="auto"/>
        <w:right w:val="none" w:sz="0" w:space="0" w:color="auto"/>
      </w:divBdr>
      <w:divsChild>
        <w:div w:id="1540556656">
          <w:marLeft w:val="0"/>
          <w:marRight w:val="0"/>
          <w:marTop w:val="0"/>
          <w:marBottom w:val="0"/>
          <w:divBdr>
            <w:top w:val="none" w:sz="0" w:space="0" w:color="auto"/>
            <w:left w:val="none" w:sz="0" w:space="0" w:color="auto"/>
            <w:bottom w:val="none" w:sz="0" w:space="0" w:color="auto"/>
            <w:right w:val="none" w:sz="0" w:space="0" w:color="auto"/>
          </w:divBdr>
        </w:div>
      </w:divsChild>
    </w:div>
    <w:div w:id="206821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mxa.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fp.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7" Type="http://schemas.openxmlformats.org/officeDocument/2006/relationships/hyperlink" Target="mailto:info@grupofemxa.es"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info@grupofemxa.es" TargetMode="External"/><Relationship Id="rId5" Type="http://schemas.openxmlformats.org/officeDocument/2006/relationships/image" Target="media/image7.sv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poPlantilla xmlns="8466023b-3e4c-4979-8162-7bdf3ba6013f">Presupuesto</TipoPlantilla>
    <Vigencia xmlns="8466023b-3e4c-4979-8162-7bdf3ba6013f">Vigente</Vigencia>
    <EmpresaGF xmlns="8466023b-3e4c-4979-8162-7bdf3ba6013f">Femxa Formación</EmpresaGF>
    <Observaciones xmlns="8466023b-3e4c-4979-8162-7bdf3ba6013f">Orientación Vertical</Observacione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3EDC9157F0212499ED3BA0F0421ACC9" ma:contentTypeVersion="10" ma:contentTypeDescription="Crear nuevo documento." ma:contentTypeScope="" ma:versionID="5a13ed76dc0cd04078244021e40c0ec1">
  <xsd:schema xmlns:xsd="http://www.w3.org/2001/XMLSchema" xmlns:xs="http://www.w3.org/2001/XMLSchema" xmlns:p="http://schemas.microsoft.com/office/2006/metadata/properties" xmlns:ns2="8466023b-3e4c-4979-8162-7bdf3ba6013f" xmlns:ns3="79abca1a-4ad0-4c7a-8890-6692477af002" targetNamespace="http://schemas.microsoft.com/office/2006/metadata/properties" ma:root="true" ma:fieldsID="b654d76d6779577c73e589b5a1434e79" ns2:_="" ns3:_="">
    <xsd:import namespace="8466023b-3e4c-4979-8162-7bdf3ba6013f"/>
    <xsd:import namespace="79abca1a-4ad0-4c7a-8890-6692477af002"/>
    <xsd:element name="properties">
      <xsd:complexType>
        <xsd:sequence>
          <xsd:element name="documentManagement">
            <xsd:complexType>
              <xsd:all>
                <xsd:element ref="ns2:EmpresaGF"/>
                <xsd:element ref="ns2:TipoPlantilla"/>
                <xsd:element ref="ns2:Observaciones" minOccurs="0"/>
                <xsd:element ref="ns2:Vigencia"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023b-3e4c-4979-8162-7bdf3ba6013f" elementFormDefault="qualified">
    <xsd:import namespace="http://schemas.microsoft.com/office/2006/documentManagement/types"/>
    <xsd:import namespace="http://schemas.microsoft.com/office/infopath/2007/PartnerControls"/>
    <xsd:element name="EmpresaGF" ma:index="8" ma:displayName="Entidad/Submarca" ma:description="Empresa o submarca de Femxa a la que aplica la plantilla" ma:format="Dropdown" ma:internalName="EmpresaGF">
      <xsd:simpleType>
        <xsd:restriction base="dms:Choice">
          <xsd:enumeration value="Institucional"/>
          <xsd:enumeration value="Femxa Formación"/>
          <xsd:enumeration value="Activa"/>
          <xsd:enumeration value="Adquiero"/>
          <xsd:enumeration value="FollowUp &amp; Control"/>
          <xsd:enumeration value="LSS"/>
          <xsd:enumeration value="Nred"/>
          <xsd:enumeration value="Escuelas Profesionales"/>
          <xsd:enumeration value="Cursos Femxa"/>
          <xsd:enumeration value="Femxa Corporate Learning"/>
          <xsd:enumeration value="IdeasPropias Editorial"/>
        </xsd:restriction>
      </xsd:simpleType>
    </xsd:element>
    <xsd:element name="TipoPlantilla" ma:index="9" ma:displayName="TipoPlantilla" ma:description="Clasificación interna de la plantilla diseñada" ma:format="Dropdown" ma:internalName="TipoPlantilla">
      <xsd:simpleType>
        <xsd:union memberTypes="dms:Text">
          <xsd:simpleType>
            <xsd:restriction base="dms:Choice">
              <xsd:enumeration value="Carta/Comunicado"/>
              <xsd:enumeration value="Factura"/>
              <xsd:enumeration value="Informe/Memoria"/>
              <xsd:enumeration value="Presentación/Propuesta"/>
              <xsd:enumeration value="Presupuesto"/>
              <xsd:enumeration value="Otros"/>
            </xsd:restriction>
          </xsd:simpleType>
        </xsd:union>
      </xsd:simpleType>
    </xsd:element>
    <xsd:element name="Observaciones" ma:index="10" nillable="true" ma:displayName="Observaciones" ma:description="Notas y observaciones sobre el documento diseñado" ma:format="Dropdown" ma:internalName="Observaciones">
      <xsd:simpleType>
        <xsd:restriction base="dms:Note">
          <xsd:maxLength value="255"/>
        </xsd:restriction>
      </xsd:simpleType>
    </xsd:element>
    <xsd:element name="Vigencia" ma:index="11" nillable="true" ma:displayName="Vigencia" ma:format="Dropdown" ma:internalName="Vigencia">
      <xsd:simpleType>
        <xsd:restriction base="dms:Choice">
          <xsd:enumeration value="Vigente"/>
          <xsd:enumeration value="Obsoleto"/>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bca1a-4ad0-4c7a-8890-6692477af002"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1E581-8494-41C9-A28B-6FC18EF6D3BE}">
  <ds:schemaRefs>
    <ds:schemaRef ds:uri="http://schemas.openxmlformats.org/officeDocument/2006/bibliography"/>
  </ds:schemaRefs>
</ds:datastoreItem>
</file>

<file path=customXml/itemProps2.xml><?xml version="1.0" encoding="utf-8"?>
<ds:datastoreItem xmlns:ds="http://schemas.openxmlformats.org/officeDocument/2006/customXml" ds:itemID="{79F03D49-45D8-4C37-BCF3-AB42DF8C0214}">
  <ds:schemaRefs>
    <ds:schemaRef ds:uri="http://schemas.microsoft.com/sharepoint/v3/contenttype/forms"/>
  </ds:schemaRefs>
</ds:datastoreItem>
</file>

<file path=customXml/itemProps3.xml><?xml version="1.0" encoding="utf-8"?>
<ds:datastoreItem xmlns:ds="http://schemas.openxmlformats.org/officeDocument/2006/customXml" ds:itemID="{EBC0AE33-BCBD-4E08-8D50-8DA088EAD8EA}">
  <ds:schemaRefs>
    <ds:schemaRef ds:uri="http://schemas.microsoft.com/office/2006/metadata/properties"/>
    <ds:schemaRef ds:uri="http://schemas.microsoft.com/office/infopath/2007/PartnerControls"/>
    <ds:schemaRef ds:uri="8466023b-3e4c-4979-8162-7bdf3ba6013f"/>
  </ds:schemaRefs>
</ds:datastoreItem>
</file>

<file path=customXml/itemProps4.xml><?xml version="1.0" encoding="utf-8"?>
<ds:datastoreItem xmlns:ds="http://schemas.openxmlformats.org/officeDocument/2006/customXml" ds:itemID="{A6BAC053-E9CA-4119-B77C-BEA870E08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023b-3e4c-4979-8162-7bdf3ba6013f"/>
    <ds:schemaRef ds:uri="79abca1a-4ad0-4c7a-8890-6692477af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4515</Characters>
  <Application>Microsoft Office Word</Application>
  <DocSecurity>0</DocSecurity>
  <Lines>69</Lines>
  <Paragraphs>24</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Mosquera Fernández</dc:creator>
  <cp:keywords/>
  <dc:description/>
  <cp:lastModifiedBy>Elena Mosquera Fernández</cp:lastModifiedBy>
  <cp:revision>73</cp:revision>
  <dcterms:created xsi:type="dcterms:W3CDTF">2021-04-30T09:36:00Z</dcterms:created>
  <dcterms:modified xsi:type="dcterms:W3CDTF">2026-03-17T08:14:00Z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ca24-9e12-4e4d-ac30-c7cf89a5bec1_ContentBits">
    <vt:lpwstr>0</vt:lpwstr>
  </property>
  <property fmtid="{D5CDD505-2E9C-101B-9397-08002B2CF9AE}" pid="3" name="MSIP_Label_c40dca24-9e12-4e4d-ac30-c7cf89a5bec1_Name">
    <vt:lpwstr>defa4170-0d19-0005-0004-bc88714345d2</vt:lpwstr>
  </property>
  <property fmtid="{D5CDD505-2E9C-101B-9397-08002B2CF9AE}" pid="4" name="MSIP_Label_c40dca24-9e12-4e4d-ac30-c7cf89a5bec1_SetDate">
    <vt:lpwstr>2022-04-26T11:01:52Z</vt:lpwstr>
  </property>
  <property fmtid="{D5CDD505-2E9C-101B-9397-08002B2CF9AE}" pid="5" name="ContentTypeId">
    <vt:lpwstr>0x010100A3EDC9157F0212499ED3BA0F0421ACC9</vt:lpwstr>
  </property>
  <property fmtid="{D5CDD505-2E9C-101B-9397-08002B2CF9AE}" pid="6" name="MSIP_Label_c40dca24-9e12-4e4d-ac30-c7cf89a5bec1_ActionId">
    <vt:lpwstr>eb666496-70fd-4875-b06a-9bc8cc27721f</vt:lpwstr>
  </property>
  <property fmtid="{D5CDD505-2E9C-101B-9397-08002B2CF9AE}" pid="7" name="MSIP_Label_c40dca24-9e12-4e4d-ac30-c7cf89a5bec1_Enabled">
    <vt:lpwstr>true</vt:lpwstr>
  </property>
  <property fmtid="{D5CDD505-2E9C-101B-9397-08002B2CF9AE}" pid="8" name="MSIP_Label_c40dca24-9e12-4e4d-ac30-c7cf89a5bec1_SiteId">
    <vt:lpwstr>efbe317b-6cdb-46bd-82a7-d5fa8fbcb7e4</vt:lpwstr>
  </property>
  <property fmtid="{D5CDD505-2E9C-101B-9397-08002B2CF9AE}" pid="9" name="MSIP_Label_c40dca24-9e12-4e4d-ac30-c7cf89a5bec1_Method">
    <vt:lpwstr>Standard</vt:lpwstr>
  </property>
  <property fmtid="{D5CDD505-2E9C-101B-9397-08002B2CF9AE}" pid="10" name="docLang">
    <vt:lpwstr>es</vt:lpwstr>
  </property>
</Properties>
</file>