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DF69C8" w14:textId="77777777" w:rsidR="00E951EE" w:rsidRPr="00D316B4" w:rsidRDefault="0011737C">
      <w:pPr>
        <w:pStyle w:val="Ttulo2"/>
        <w:keepNext w:val="0"/>
        <w:keepLines w:val="0"/>
        <w:spacing w:before="240" w:after="240"/>
        <w:jc w:val="center"/>
        <w:rPr>
          <w:rFonts w:asciiTheme="majorHAnsi" w:eastAsia="Arial" w:hAnsiTheme="majorHAnsi" w:cstheme="majorHAnsi"/>
          <w:sz w:val="40"/>
          <w:szCs w:val="40"/>
        </w:rPr>
      </w:pPr>
      <w:bookmarkStart w:id="0" w:name="_heading=h.bj9uhov59v9l" w:colFirst="0" w:colLast="0"/>
      <w:bookmarkEnd w:id="0"/>
      <w:r w:rsidRPr="00D316B4">
        <w:rPr>
          <w:rFonts w:asciiTheme="majorHAnsi" w:eastAsia="Arial" w:hAnsiTheme="majorHAnsi" w:cstheme="majorHAnsi"/>
          <w:sz w:val="40"/>
          <w:szCs w:val="40"/>
        </w:rPr>
        <w:t>FEMXA se convierte en nuevo socio de Fundación Diversidad y refuerza el compromiso con la inclusión</w:t>
      </w:r>
    </w:p>
    <w:p w14:paraId="786AB126" w14:textId="6228C34F" w:rsidR="00D037E1" w:rsidRPr="00D037E1" w:rsidRDefault="00D037E1" w:rsidP="00D037E1">
      <w:pPr>
        <w:pStyle w:val="Prrafodelista"/>
        <w:numPr>
          <w:ilvl w:val="0"/>
          <w:numId w:val="5"/>
        </w:numPr>
        <w:spacing w:before="240" w:after="240" w:line="240" w:lineRule="auto"/>
        <w:jc w:val="both"/>
        <w:rPr>
          <w:rFonts w:asciiTheme="majorHAnsi" w:hAnsiTheme="majorHAnsi" w:cstheme="majorHAnsi"/>
          <w:b/>
          <w:bCs/>
          <w:lang w:val="es-ES"/>
        </w:rPr>
      </w:pPr>
      <w:r w:rsidRPr="00D037E1">
        <w:rPr>
          <w:rFonts w:asciiTheme="majorHAnsi" w:hAnsiTheme="majorHAnsi" w:cstheme="majorHAnsi"/>
          <w:b/>
          <w:bCs/>
          <w:lang w:val="es-ES"/>
        </w:rPr>
        <w:t xml:space="preserve">FEMXA se convierte en el primer socio gallego de la Fundación Diversidad, impulsando la presencia territorial de la entidad </w:t>
      </w:r>
    </w:p>
    <w:p w14:paraId="46310495" w14:textId="3CED4B72" w:rsidR="00D037E1" w:rsidRPr="00D037E1" w:rsidRDefault="00D037E1" w:rsidP="00D037E1">
      <w:pPr>
        <w:pStyle w:val="Prrafodelista"/>
        <w:numPr>
          <w:ilvl w:val="0"/>
          <w:numId w:val="5"/>
        </w:numPr>
        <w:spacing w:before="240" w:after="240" w:line="240" w:lineRule="auto"/>
        <w:jc w:val="both"/>
        <w:rPr>
          <w:rFonts w:asciiTheme="majorHAnsi" w:hAnsiTheme="majorHAnsi" w:cstheme="majorHAnsi"/>
          <w:b/>
          <w:bCs/>
          <w:lang w:val="es-ES"/>
        </w:rPr>
      </w:pPr>
      <w:r w:rsidRPr="00D037E1">
        <w:rPr>
          <w:rFonts w:asciiTheme="majorHAnsi" w:hAnsiTheme="majorHAnsi" w:cstheme="majorHAnsi"/>
          <w:b/>
          <w:bCs/>
          <w:lang w:val="es-ES"/>
        </w:rPr>
        <w:t>Ambas organizaciones refuerzan su compromiso con la igualdad de oportunidades y la promoción de entornos laborales inclusivos en España</w:t>
      </w:r>
    </w:p>
    <w:p w14:paraId="2CDF69C9" w14:textId="77777777" w:rsidR="00E951EE" w:rsidRPr="005C4F9E" w:rsidRDefault="0011737C" w:rsidP="00D037E1">
      <w:pPr>
        <w:spacing w:before="240" w:after="240" w:line="240" w:lineRule="auto"/>
        <w:jc w:val="both"/>
        <w:rPr>
          <w:rFonts w:ascii="Calibri Light" w:eastAsia="Arial" w:hAnsi="Calibri Light" w:cs="Calibri Light"/>
        </w:rPr>
      </w:pPr>
      <w:r w:rsidRPr="005C4F9E">
        <w:rPr>
          <w:rFonts w:ascii="Calibri Light" w:eastAsia="Arial" w:hAnsi="Calibri Light" w:cs="Calibri Light"/>
          <w:b/>
          <w:bCs/>
        </w:rPr>
        <w:t>Vigo, 23 de abril de 2026.</w:t>
      </w:r>
      <w:r w:rsidRPr="005C4F9E">
        <w:rPr>
          <w:rFonts w:ascii="Calibri Light" w:eastAsia="Arial" w:hAnsi="Calibri Light" w:cs="Calibri Light"/>
        </w:rPr>
        <w:t xml:space="preserve"> – La Fundación Diversidad continúa ampliando su red de alianzas estratégicas con la incorporación de FEMXA como nuevo socio, en un paso que refuerza su apuesta por impulsar la diversidad y la inclusión en el tejido empresarial español desde una perspectiva territorial.</w:t>
      </w:r>
    </w:p>
    <w:p w14:paraId="2CDF69CA" w14:textId="77777777" w:rsidR="00E951EE" w:rsidRPr="005C4F9E" w:rsidRDefault="0011737C" w:rsidP="005C4F9E">
      <w:pPr>
        <w:spacing w:before="240" w:after="240" w:line="240" w:lineRule="auto"/>
        <w:jc w:val="both"/>
        <w:rPr>
          <w:rFonts w:ascii="Calibri Light" w:eastAsia="Arial" w:hAnsi="Calibri Light" w:cs="Calibri Light"/>
        </w:rPr>
      </w:pPr>
      <w:r w:rsidRPr="005C4F9E">
        <w:rPr>
          <w:rFonts w:ascii="Calibri Light" w:eastAsia="Arial" w:hAnsi="Calibri Light" w:cs="Calibri Light"/>
        </w:rPr>
        <w:t xml:space="preserve">Con esta adhesión, FEMXA, </w:t>
      </w:r>
      <w:r w:rsidRPr="005C4F9E">
        <w:rPr>
          <w:rFonts w:ascii="Calibri Light" w:eastAsia="Arial" w:hAnsi="Calibri Light" w:cs="Calibri Light"/>
          <w:highlight w:val="white"/>
        </w:rPr>
        <w:t>entidad especializada en consultoría y formación profesional y para el empleo</w:t>
      </w:r>
      <w:r w:rsidRPr="005C4F9E">
        <w:rPr>
          <w:rFonts w:ascii="Calibri Light" w:eastAsia="Arial" w:hAnsi="Calibri Light" w:cs="Calibri Light"/>
        </w:rPr>
        <w:t xml:space="preserve">, se convierte en el </w:t>
      </w:r>
      <w:r w:rsidRPr="005C4F9E">
        <w:rPr>
          <w:rFonts w:ascii="Calibri Light" w:eastAsia="Arial" w:hAnsi="Calibri Light" w:cs="Calibri Light"/>
          <w:b/>
          <w:bCs/>
        </w:rPr>
        <w:t>primer socio gallego de la Fundación Diversidad</w:t>
      </w:r>
      <w:r w:rsidRPr="005C4F9E">
        <w:rPr>
          <w:rFonts w:ascii="Calibri Light" w:eastAsia="Arial" w:hAnsi="Calibri Light" w:cs="Calibri Light"/>
        </w:rPr>
        <w:t>, marcando un hito en la estrategia de la organización por fortalecer su presencia más allá de Madrid y consolidar una red de empresas comprometidas a nivel local y regional.</w:t>
      </w:r>
    </w:p>
    <w:p w14:paraId="2CDF69CB" w14:textId="77777777" w:rsidR="00E951EE" w:rsidRPr="005C4F9E" w:rsidRDefault="0011737C" w:rsidP="005C4F9E">
      <w:pPr>
        <w:spacing w:before="240" w:after="240" w:line="240" w:lineRule="auto"/>
        <w:jc w:val="both"/>
        <w:rPr>
          <w:rFonts w:ascii="Calibri Light" w:eastAsia="Arial" w:hAnsi="Calibri Light" w:cs="Calibri Light"/>
        </w:rPr>
      </w:pPr>
      <w:r w:rsidRPr="005C4F9E">
        <w:rPr>
          <w:rFonts w:ascii="Calibri Light" w:eastAsia="Arial" w:hAnsi="Calibri Light" w:cs="Calibri Light"/>
        </w:rPr>
        <w:t xml:space="preserve">La firma del acuerdo ha sido formalizada en las oficinas de FEMXA, en Vigo, por </w:t>
      </w:r>
      <w:r w:rsidRPr="005C4F9E">
        <w:rPr>
          <w:rFonts w:ascii="Calibri Light" w:eastAsia="Arial" w:hAnsi="Calibri Light" w:cs="Calibri Light"/>
          <w:b/>
          <w:bCs/>
        </w:rPr>
        <w:t>Sonia Río, directora general de Fundación Diversidad</w:t>
      </w:r>
      <w:r w:rsidRPr="005C4F9E">
        <w:rPr>
          <w:rFonts w:ascii="Calibri Light" w:eastAsia="Arial" w:hAnsi="Calibri Light" w:cs="Calibri Light"/>
        </w:rPr>
        <w:t xml:space="preserve">, y </w:t>
      </w:r>
      <w:r w:rsidRPr="005C4F9E">
        <w:rPr>
          <w:rFonts w:ascii="Calibri Light" w:eastAsia="Arial" w:hAnsi="Calibri Light" w:cs="Calibri Light"/>
          <w:b/>
          <w:bCs/>
          <w:highlight w:val="white"/>
        </w:rPr>
        <w:t>Montserrat Bastante Salgado, directora financiera y de RRHH de FEMXA</w:t>
      </w:r>
      <w:r w:rsidRPr="005C4F9E">
        <w:rPr>
          <w:rFonts w:ascii="Calibri Light" w:eastAsia="Arial" w:hAnsi="Calibri Light" w:cs="Calibri Light"/>
        </w:rPr>
        <w:t>, quienes han destacado la importancia de generar alianzas que permitan avanzar hacia entornos laborales más diversos, equitativos e inclusivos en todo el territorio.</w:t>
      </w:r>
    </w:p>
    <w:p w14:paraId="2CDF69CC" w14:textId="77777777" w:rsidR="00E951EE" w:rsidRPr="005C4F9E" w:rsidRDefault="0011737C" w:rsidP="005C4F9E">
      <w:pPr>
        <w:spacing w:before="240" w:after="240" w:line="240" w:lineRule="auto"/>
        <w:jc w:val="both"/>
        <w:rPr>
          <w:rFonts w:ascii="Calibri Light" w:eastAsia="Arial" w:hAnsi="Calibri Light" w:cs="Calibri Light"/>
        </w:rPr>
      </w:pPr>
      <w:r w:rsidRPr="005C4F9E">
        <w:rPr>
          <w:rFonts w:ascii="Calibri Light" w:eastAsia="Arial" w:hAnsi="Calibri Light" w:cs="Calibri Light"/>
        </w:rPr>
        <w:t>“</w:t>
      </w:r>
      <w:r w:rsidRPr="005C4F9E">
        <w:rPr>
          <w:rFonts w:ascii="Calibri Light" w:eastAsia="Arial" w:hAnsi="Calibri Light" w:cs="Calibri Light"/>
          <w:i/>
          <w:iCs/>
        </w:rPr>
        <w:t>Esta incorporación representa un paso más en nuestra voluntad de seguir construyendo una red sólida de empresas comprometidas con la diversidad en toda España. La llegada de FEMXA, como primer socio en Galicia, es un claro ejemplo del impacto que queremos generar a nivel regional</w:t>
      </w:r>
      <w:r w:rsidRPr="005C4F9E">
        <w:rPr>
          <w:rFonts w:ascii="Calibri Light" w:eastAsia="Arial" w:hAnsi="Calibri Light" w:cs="Calibri Light"/>
        </w:rPr>
        <w:t>”, ha señalado Sonia Río.</w:t>
      </w:r>
    </w:p>
    <w:p w14:paraId="2CDF69CD" w14:textId="77777777" w:rsidR="00E951EE" w:rsidRPr="005C4F9E" w:rsidRDefault="0011737C" w:rsidP="005C4F9E">
      <w:pPr>
        <w:spacing w:before="240" w:after="240" w:line="240" w:lineRule="auto"/>
        <w:jc w:val="both"/>
        <w:rPr>
          <w:rFonts w:ascii="Calibri Light" w:eastAsia="Arial" w:hAnsi="Calibri Light" w:cs="Calibri Light"/>
        </w:rPr>
      </w:pPr>
      <w:r w:rsidRPr="005C4F9E">
        <w:rPr>
          <w:rFonts w:ascii="Calibri Light" w:eastAsia="Arial" w:hAnsi="Calibri Light" w:cs="Calibri Light"/>
        </w:rPr>
        <w:t xml:space="preserve">Por su parte, </w:t>
      </w:r>
      <w:r w:rsidRPr="005C4F9E">
        <w:rPr>
          <w:rFonts w:ascii="Calibri Light" w:eastAsia="Arial" w:hAnsi="Calibri Light" w:cs="Calibri Light"/>
          <w:b/>
          <w:bCs/>
        </w:rPr>
        <w:t>Patricia García González, presidenta de FEMXA</w:t>
      </w:r>
      <w:r w:rsidRPr="005C4F9E">
        <w:rPr>
          <w:rFonts w:ascii="Calibri Light" w:eastAsia="Arial" w:hAnsi="Calibri Light" w:cs="Calibri Light"/>
        </w:rPr>
        <w:t xml:space="preserve"> ha subrayado que “</w:t>
      </w:r>
      <w:r w:rsidRPr="005C4F9E">
        <w:rPr>
          <w:rFonts w:ascii="Calibri Light" w:eastAsia="Arial" w:hAnsi="Calibri Light" w:cs="Calibri Light"/>
          <w:i/>
          <w:iCs/>
        </w:rPr>
        <w:t>formar parte de Fundación Diversidad supone una oportunidad para seguir impulsando políticas que fomenten la igualdad de oportunidades dentro de las organizaciones, alineadas con nuestros valores y nuestra forma de entender la empresa</w:t>
      </w:r>
      <w:r w:rsidRPr="005C4F9E">
        <w:rPr>
          <w:rFonts w:ascii="Calibri Light" w:eastAsia="Arial" w:hAnsi="Calibri Light" w:cs="Calibri Light"/>
        </w:rPr>
        <w:t>”.</w:t>
      </w:r>
    </w:p>
    <w:p w14:paraId="2CDF69CE" w14:textId="77777777" w:rsidR="00E951EE" w:rsidRPr="005C4F9E" w:rsidRDefault="0011737C" w:rsidP="005C4F9E">
      <w:pPr>
        <w:spacing w:line="240" w:lineRule="auto"/>
        <w:jc w:val="both"/>
        <w:rPr>
          <w:rFonts w:eastAsia="Arial"/>
          <w:b/>
          <w:bCs/>
          <w:sz w:val="24"/>
          <w:szCs w:val="24"/>
        </w:rPr>
      </w:pPr>
      <w:r w:rsidRPr="005C4F9E">
        <w:rPr>
          <w:rFonts w:eastAsia="Arial"/>
          <w:b/>
          <w:bCs/>
          <w:sz w:val="24"/>
          <w:szCs w:val="24"/>
        </w:rPr>
        <w:t>Un compromiso respaldado por datos</w:t>
      </w:r>
    </w:p>
    <w:p w14:paraId="2CDF69CF" w14:textId="77777777" w:rsidR="00E951EE" w:rsidRPr="005C4F9E" w:rsidRDefault="0011737C" w:rsidP="005C4F9E">
      <w:pPr>
        <w:spacing w:before="240" w:after="240" w:line="240" w:lineRule="auto"/>
        <w:jc w:val="both"/>
        <w:rPr>
          <w:rFonts w:ascii="Calibri Light" w:eastAsia="Arial" w:hAnsi="Calibri Light" w:cs="Calibri Light"/>
        </w:rPr>
      </w:pPr>
      <w:r w:rsidRPr="005C4F9E">
        <w:rPr>
          <w:rFonts w:ascii="Calibri Light" w:eastAsia="Arial" w:hAnsi="Calibri Light" w:cs="Calibri Light"/>
          <w:highlight w:val="white"/>
        </w:rPr>
        <w:t xml:space="preserve">FEMXA cuenta con una plantilla superior a 450 personas, con una destacada presencia femenina, que representa el </w:t>
      </w:r>
      <w:r w:rsidRPr="005C4F9E">
        <w:rPr>
          <w:rFonts w:ascii="Calibri Light" w:eastAsia="Arial" w:hAnsi="Calibri Light" w:cs="Calibri Light"/>
          <w:b/>
          <w:bCs/>
          <w:highlight w:val="white"/>
        </w:rPr>
        <w:t>70% del total</w:t>
      </w:r>
      <w:r w:rsidRPr="005C4F9E">
        <w:rPr>
          <w:rFonts w:ascii="Calibri Light" w:eastAsia="Arial" w:hAnsi="Calibri Light" w:cs="Calibri Light"/>
          <w:highlight w:val="white"/>
        </w:rPr>
        <w:t xml:space="preserve">. Este compromiso con la igualdad se refleja también en los puestos de responsabilidad, donde las mujeres ocupan el </w:t>
      </w:r>
      <w:r w:rsidRPr="005C4F9E">
        <w:rPr>
          <w:rFonts w:ascii="Calibri Light" w:eastAsia="Arial" w:hAnsi="Calibri Light" w:cs="Calibri Light"/>
          <w:b/>
          <w:bCs/>
          <w:highlight w:val="white"/>
        </w:rPr>
        <w:t>50% de los cargos directivos</w:t>
      </w:r>
      <w:r w:rsidRPr="005C4F9E">
        <w:rPr>
          <w:rFonts w:ascii="Calibri Light" w:eastAsia="Arial" w:hAnsi="Calibri Light" w:cs="Calibri Light"/>
          <w:highlight w:val="white"/>
        </w:rPr>
        <w:t xml:space="preserve"> y el </w:t>
      </w:r>
      <w:r w:rsidRPr="005C4F9E">
        <w:rPr>
          <w:rFonts w:ascii="Calibri Light" w:eastAsia="Arial" w:hAnsi="Calibri Light" w:cs="Calibri Light"/>
          <w:b/>
          <w:bCs/>
          <w:highlight w:val="white"/>
        </w:rPr>
        <w:t>85% de los mandos intermedios.</w:t>
      </w:r>
    </w:p>
    <w:p w14:paraId="2CDF69D0" w14:textId="77777777" w:rsidR="00E951EE" w:rsidRPr="005C4F9E" w:rsidRDefault="0011737C" w:rsidP="005C4F9E">
      <w:pPr>
        <w:spacing w:before="240" w:after="240" w:line="240" w:lineRule="auto"/>
        <w:jc w:val="both"/>
        <w:rPr>
          <w:rFonts w:ascii="Calibri Light" w:eastAsia="Arial" w:hAnsi="Calibri Light" w:cs="Calibri Light"/>
        </w:rPr>
      </w:pPr>
      <w:r w:rsidRPr="005C4F9E">
        <w:rPr>
          <w:rFonts w:ascii="Calibri Light" w:eastAsia="Arial" w:hAnsi="Calibri Light" w:cs="Calibri Light"/>
        </w:rPr>
        <w:t>En materia de inclusión, la compañía cumple y supera la Ley General de Discapacidad y desarrolla iniciativas específicas en apoyo al colectivo LGTBI+, integrando la diversidad como un eje transversal en su cultura corporativa.</w:t>
      </w:r>
    </w:p>
    <w:p w14:paraId="2CDF69D1" w14:textId="77777777" w:rsidR="00E951EE" w:rsidRPr="005C4F9E" w:rsidRDefault="0011737C" w:rsidP="005C4F9E">
      <w:pPr>
        <w:spacing w:line="240" w:lineRule="auto"/>
        <w:jc w:val="both"/>
        <w:rPr>
          <w:rFonts w:eastAsia="Arial"/>
          <w:b/>
          <w:bCs/>
          <w:sz w:val="24"/>
          <w:szCs w:val="24"/>
        </w:rPr>
      </w:pPr>
      <w:r w:rsidRPr="005C4F9E">
        <w:rPr>
          <w:rFonts w:eastAsia="Arial"/>
          <w:b/>
          <w:bCs/>
          <w:sz w:val="24"/>
          <w:szCs w:val="24"/>
        </w:rPr>
        <w:t>Impulsando la diversidad desde el territorio</w:t>
      </w:r>
    </w:p>
    <w:p w14:paraId="2CDF69D2" w14:textId="77777777" w:rsidR="00E951EE" w:rsidRPr="005C4F9E" w:rsidRDefault="0011737C" w:rsidP="005C4F9E">
      <w:pPr>
        <w:spacing w:before="240" w:after="240" w:line="240" w:lineRule="auto"/>
        <w:jc w:val="both"/>
        <w:rPr>
          <w:rFonts w:ascii="Calibri Light" w:eastAsia="Arial" w:hAnsi="Calibri Light" w:cs="Calibri Light"/>
        </w:rPr>
      </w:pPr>
      <w:r w:rsidRPr="005C4F9E">
        <w:rPr>
          <w:rFonts w:ascii="Calibri Light" w:eastAsia="Arial" w:hAnsi="Calibri Light" w:cs="Calibri Light"/>
        </w:rPr>
        <w:lastRenderedPageBreak/>
        <w:t>La incorporación de FEMXA se enmarca en la estrategia de Fundación Diversidad de ampliar su alcance geográfico y fortalecer su impacto en distintas comunidades autónomas, trabajando de la mano de empresas que actúan como agentes de cambio en sus entornos más cercanos.</w:t>
      </w:r>
    </w:p>
    <w:p w14:paraId="2CDF69D3" w14:textId="77777777" w:rsidR="00E951EE" w:rsidRPr="005C4F9E" w:rsidRDefault="0011737C" w:rsidP="005C4F9E">
      <w:pPr>
        <w:spacing w:before="240" w:after="240" w:line="240" w:lineRule="auto"/>
        <w:jc w:val="both"/>
        <w:rPr>
          <w:rFonts w:ascii="Calibri Light" w:eastAsia="Arial" w:hAnsi="Calibri Light" w:cs="Calibri Light"/>
        </w:rPr>
      </w:pPr>
      <w:r w:rsidRPr="005C4F9E">
        <w:rPr>
          <w:rFonts w:ascii="Calibri Light" w:eastAsia="Arial" w:hAnsi="Calibri Light" w:cs="Calibri Light"/>
        </w:rPr>
        <w:t>Este acuerdo refuerza el compromiso compartido de ambas organizaciones por promover entornos laborales más inclusivos, donde la diversidad sea entendida como un valor clave para el desarrollo sostenible, la innovación y el bienestar de las personas.</w:t>
      </w:r>
    </w:p>
    <w:p w14:paraId="2CDF69D4" w14:textId="38568225" w:rsidR="00E951EE" w:rsidRPr="005C4F9E" w:rsidRDefault="00176C33" w:rsidP="005C4F9E">
      <w:pPr>
        <w:spacing w:before="240" w:after="240" w:line="240" w:lineRule="auto"/>
        <w:jc w:val="both"/>
        <w:rPr>
          <w:rFonts w:ascii="Calibri Light" w:eastAsia="Arial" w:hAnsi="Calibri Light" w:cs="Calibri Light"/>
        </w:rPr>
      </w:pPr>
      <w:r>
        <w:rPr>
          <w:rFonts w:ascii="Calibri Light" w:eastAsia="Arial" w:hAnsi="Calibri Light" w:cs="Calibri Light"/>
          <w:noProof/>
        </w:rPr>
        <w:drawing>
          <wp:inline distT="0" distB="0" distL="0" distR="0" wp14:anchorId="69CB9AC8" wp14:editId="2ED76C86">
            <wp:extent cx="5400040" cy="3040380"/>
            <wp:effectExtent l="0" t="0" r="0" b="7620"/>
            <wp:docPr id="21211937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93793" name="Imagen 212119379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40" cy="3040380"/>
                    </a:xfrm>
                    <a:prstGeom prst="rect">
                      <a:avLst/>
                    </a:prstGeom>
                  </pic:spPr>
                </pic:pic>
              </a:graphicData>
            </a:graphic>
          </wp:inline>
        </w:drawing>
      </w:r>
    </w:p>
    <w:p w14:paraId="4E8019CC" w14:textId="39AB0D03" w:rsidR="00D316B4" w:rsidRPr="005C4F9E" w:rsidRDefault="00176C33" w:rsidP="005C4F9E">
      <w:pPr>
        <w:spacing w:before="240" w:after="240" w:line="240" w:lineRule="auto"/>
        <w:jc w:val="both"/>
        <w:rPr>
          <w:rFonts w:ascii="Calibri Light" w:eastAsia="Arial" w:hAnsi="Calibri Light" w:cs="Calibri Light"/>
          <w:b/>
          <w:bCs/>
          <w:sz w:val="20"/>
          <w:szCs w:val="20"/>
        </w:rPr>
      </w:pPr>
      <w:r>
        <w:rPr>
          <w:rFonts w:ascii="Calibri Light" w:eastAsia="Arial" w:hAnsi="Calibri Light" w:cs="Calibri Light"/>
          <w:b/>
          <w:bCs/>
          <w:noProof/>
          <w:sz w:val="20"/>
          <w:szCs w:val="20"/>
        </w:rPr>
        <w:drawing>
          <wp:inline distT="0" distB="0" distL="0" distR="0" wp14:anchorId="721EEF00" wp14:editId="2E773921">
            <wp:extent cx="4715035" cy="3536830"/>
            <wp:effectExtent l="0" t="0" r="0" b="6985"/>
            <wp:docPr id="58224518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45184" name="Imagen 58224518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24631" cy="3544028"/>
                    </a:xfrm>
                    <a:prstGeom prst="rect">
                      <a:avLst/>
                    </a:prstGeom>
                  </pic:spPr>
                </pic:pic>
              </a:graphicData>
            </a:graphic>
          </wp:inline>
        </w:drawing>
      </w:r>
    </w:p>
    <w:p w14:paraId="2CDF69D5" w14:textId="358ED331" w:rsidR="00E951EE" w:rsidRPr="005C4F9E" w:rsidRDefault="005C4F9E" w:rsidP="005C4F9E">
      <w:pPr>
        <w:spacing w:before="240" w:after="240" w:line="240" w:lineRule="auto"/>
        <w:jc w:val="both"/>
        <w:rPr>
          <w:rFonts w:ascii="Calibri Light" w:eastAsia="Arial" w:hAnsi="Calibri Light" w:cs="Calibri Light"/>
          <w:b/>
          <w:bCs/>
          <w:sz w:val="20"/>
          <w:szCs w:val="20"/>
        </w:rPr>
      </w:pPr>
      <w:r w:rsidRPr="005C4F9E">
        <w:rPr>
          <w:rFonts w:ascii="Calibri Light" w:eastAsia="Arial" w:hAnsi="Calibri Light" w:cs="Calibri Light"/>
          <w:b/>
          <w:bCs/>
          <w:sz w:val="20"/>
          <w:szCs w:val="20"/>
        </w:rPr>
        <w:t>Acerca de</w:t>
      </w:r>
      <w:r w:rsidR="0011737C" w:rsidRPr="005C4F9E">
        <w:rPr>
          <w:rFonts w:ascii="Calibri Light" w:eastAsia="Arial" w:hAnsi="Calibri Light" w:cs="Calibri Light"/>
          <w:b/>
          <w:bCs/>
          <w:sz w:val="20"/>
          <w:szCs w:val="20"/>
        </w:rPr>
        <w:t xml:space="preserve"> Fundación Diversidad</w:t>
      </w:r>
    </w:p>
    <w:p w14:paraId="2CDF69D6" w14:textId="77777777" w:rsidR="00E951EE" w:rsidRPr="00E21B81" w:rsidRDefault="0011737C" w:rsidP="005C4F9E">
      <w:pPr>
        <w:spacing w:before="240" w:after="240" w:line="240" w:lineRule="auto"/>
        <w:jc w:val="both"/>
        <w:rPr>
          <w:rFonts w:ascii="Calibri Light" w:eastAsia="Arial" w:hAnsi="Calibri Light" w:cs="Calibri Light"/>
        </w:rPr>
      </w:pPr>
      <w:r w:rsidRPr="00E21B81">
        <w:rPr>
          <w:rFonts w:ascii="Calibri Light" w:eastAsia="Arial" w:hAnsi="Calibri Light" w:cs="Calibri Light"/>
        </w:rPr>
        <w:lastRenderedPageBreak/>
        <w:t>Fundación para la Diversidad promueve el mayor movimiento de empresas y organizaciones a favor de la gestión de la diversidad e inclusión de las personas independientemente del género, sexo, edad, cultura, origen, nacionalidad, discapacidad, religión, orientación sexual o cualquier otra condición individual o social. Con más de 1.600 empresas firmantes de la Carta de la Diversidad, una iniciativa promovida por la Comisión Europea. Siendo la diversidad e inclusión un imperativo ético y legal, realizamos acti</w:t>
      </w:r>
      <w:r w:rsidRPr="00E21B81">
        <w:rPr>
          <w:rFonts w:ascii="Calibri Light" w:eastAsia="Arial" w:hAnsi="Calibri Light" w:cs="Calibri Light"/>
        </w:rPr>
        <w:t xml:space="preserve">vidades de concienciación y divulgación dirigidas al equipo directivo y las plantillas. La Fundación Diversidad tiene la convicción de que la diversidad además genera innovación, sostenibilidad y beneficios empresariales a largo plazo. Los socios de Fundación Diversidad son: Admiral Seguros, Alcon, </w:t>
      </w:r>
      <w:proofErr w:type="spellStart"/>
      <w:r w:rsidRPr="00E21B81">
        <w:rPr>
          <w:rFonts w:ascii="Calibri Light" w:eastAsia="Arial" w:hAnsi="Calibri Light" w:cs="Calibri Light"/>
        </w:rPr>
        <w:t>Alsa</w:t>
      </w:r>
      <w:proofErr w:type="spellEnd"/>
      <w:r w:rsidRPr="00E21B81">
        <w:rPr>
          <w:rFonts w:ascii="Calibri Light" w:eastAsia="Arial" w:hAnsi="Calibri Light" w:cs="Calibri Light"/>
        </w:rPr>
        <w:t xml:space="preserve">, Allianz, AstraZeneca, AXA, BASF, </w:t>
      </w:r>
      <w:proofErr w:type="spellStart"/>
      <w:r w:rsidRPr="00E21B81">
        <w:rPr>
          <w:rFonts w:ascii="Calibri Light" w:eastAsia="Arial" w:hAnsi="Calibri Light" w:cs="Calibri Light"/>
        </w:rPr>
        <w:t>BBi</w:t>
      </w:r>
      <w:proofErr w:type="spellEnd"/>
      <w:r w:rsidRPr="00E21B81">
        <w:rPr>
          <w:rFonts w:ascii="Calibri Light" w:eastAsia="Arial" w:hAnsi="Calibri Light" w:cs="Calibri Light"/>
        </w:rPr>
        <w:t xml:space="preserve"> </w:t>
      </w:r>
      <w:proofErr w:type="spellStart"/>
      <w:r w:rsidRPr="00E21B81">
        <w:rPr>
          <w:rFonts w:ascii="Calibri Light" w:eastAsia="Arial" w:hAnsi="Calibri Light" w:cs="Calibri Light"/>
        </w:rPr>
        <w:t>Communication</w:t>
      </w:r>
      <w:proofErr w:type="spellEnd"/>
      <w:r w:rsidRPr="00E21B81">
        <w:rPr>
          <w:rFonts w:ascii="Calibri Light" w:eastAsia="Arial" w:hAnsi="Calibri Light" w:cs="Calibri Light"/>
        </w:rPr>
        <w:t xml:space="preserve">, BD, </w:t>
      </w:r>
      <w:proofErr w:type="spellStart"/>
      <w:r w:rsidRPr="00E21B81">
        <w:rPr>
          <w:rFonts w:ascii="Calibri Light" w:eastAsia="Arial" w:hAnsi="Calibri Light" w:cs="Calibri Light"/>
        </w:rPr>
        <w:t>Bunzl</w:t>
      </w:r>
      <w:proofErr w:type="spellEnd"/>
      <w:r w:rsidRPr="00E21B81">
        <w:rPr>
          <w:rFonts w:ascii="Calibri Light" w:eastAsia="Arial" w:hAnsi="Calibri Light" w:cs="Calibri Light"/>
        </w:rPr>
        <w:t xml:space="preserve">, CaixaBank, </w:t>
      </w:r>
      <w:proofErr w:type="spellStart"/>
      <w:r w:rsidRPr="00E21B81">
        <w:rPr>
          <w:rFonts w:ascii="Calibri Light" w:eastAsia="Arial" w:hAnsi="Calibri Light" w:cs="Calibri Light"/>
        </w:rPr>
        <w:t>Clarios</w:t>
      </w:r>
      <w:proofErr w:type="spellEnd"/>
      <w:r w:rsidRPr="00E21B81">
        <w:rPr>
          <w:rFonts w:ascii="Calibri Light" w:eastAsia="Arial" w:hAnsi="Calibri Light" w:cs="Calibri Light"/>
        </w:rPr>
        <w:t xml:space="preserve">, Diageo, ES.POR.TI Desarrollo y Formación, FEMXA, Iberdrola, JTI, LATAM Airlines, Leroy Merlin, Lilly, MASORANGE, </w:t>
      </w:r>
      <w:proofErr w:type="spellStart"/>
      <w:r w:rsidRPr="00E21B81">
        <w:rPr>
          <w:rFonts w:ascii="Calibri Light" w:eastAsia="Arial" w:hAnsi="Calibri Light" w:cs="Calibri Light"/>
        </w:rPr>
        <w:t>Moeve</w:t>
      </w:r>
      <w:proofErr w:type="spellEnd"/>
      <w:r w:rsidRPr="00E21B81">
        <w:rPr>
          <w:rFonts w:ascii="Calibri Light" w:eastAsia="Arial" w:hAnsi="Calibri Light" w:cs="Calibri Light"/>
        </w:rPr>
        <w:t xml:space="preserve">, </w:t>
      </w:r>
      <w:proofErr w:type="spellStart"/>
      <w:r w:rsidRPr="00E21B81">
        <w:rPr>
          <w:rFonts w:ascii="Calibri Light" w:eastAsia="Arial" w:hAnsi="Calibri Light" w:cs="Calibri Light"/>
        </w:rPr>
        <w:t>Nat</w:t>
      </w:r>
      <w:r w:rsidRPr="00E21B81">
        <w:rPr>
          <w:rFonts w:ascii="Calibri Light" w:eastAsia="Arial" w:hAnsi="Calibri Light" w:cs="Calibri Light"/>
        </w:rPr>
        <w:t>ionale</w:t>
      </w:r>
      <w:proofErr w:type="spellEnd"/>
      <w:r w:rsidRPr="00E21B81">
        <w:rPr>
          <w:rFonts w:ascii="Calibri Light" w:eastAsia="Arial" w:hAnsi="Calibri Light" w:cs="Calibri Light"/>
        </w:rPr>
        <w:t xml:space="preserve">-Nederlanden, </w:t>
      </w:r>
      <w:proofErr w:type="spellStart"/>
      <w:r w:rsidRPr="00E21B81">
        <w:rPr>
          <w:rFonts w:ascii="Calibri Light" w:eastAsia="Arial" w:hAnsi="Calibri Light" w:cs="Calibri Light"/>
        </w:rPr>
        <w:t>Provital</w:t>
      </w:r>
      <w:proofErr w:type="spellEnd"/>
      <w:r w:rsidRPr="00E21B81">
        <w:rPr>
          <w:rFonts w:ascii="Calibri Light" w:eastAsia="Arial" w:hAnsi="Calibri Light" w:cs="Calibri Light"/>
        </w:rPr>
        <w:t xml:space="preserve"> Group, Real Madrid Club de Fútbol, </w:t>
      </w:r>
      <w:proofErr w:type="spellStart"/>
      <w:r w:rsidRPr="00E21B81">
        <w:rPr>
          <w:rFonts w:ascii="Calibri Light" w:eastAsia="Arial" w:hAnsi="Calibri Light" w:cs="Calibri Light"/>
        </w:rPr>
        <w:t>Richemont</w:t>
      </w:r>
      <w:proofErr w:type="spellEnd"/>
      <w:r w:rsidRPr="00E21B81">
        <w:rPr>
          <w:rFonts w:ascii="Calibri Light" w:eastAsia="Arial" w:hAnsi="Calibri Light" w:cs="Calibri Light"/>
        </w:rPr>
        <w:t xml:space="preserve">, Sacyr, Towa </w:t>
      </w:r>
      <w:proofErr w:type="spellStart"/>
      <w:r w:rsidRPr="00E21B81">
        <w:rPr>
          <w:rFonts w:ascii="Calibri Light" w:eastAsia="Arial" w:hAnsi="Calibri Light" w:cs="Calibri Light"/>
        </w:rPr>
        <w:t>Pharmaceuticals</w:t>
      </w:r>
      <w:proofErr w:type="spellEnd"/>
      <w:r w:rsidRPr="00E21B81">
        <w:rPr>
          <w:rFonts w:ascii="Calibri Light" w:eastAsia="Arial" w:hAnsi="Calibri Light" w:cs="Calibri Light"/>
        </w:rPr>
        <w:t xml:space="preserve">, UCI y </w:t>
      </w:r>
      <w:proofErr w:type="spellStart"/>
      <w:r w:rsidRPr="00E21B81">
        <w:rPr>
          <w:rFonts w:ascii="Calibri Light" w:eastAsia="Arial" w:hAnsi="Calibri Light" w:cs="Calibri Light"/>
        </w:rPr>
        <w:t>Vivofácil</w:t>
      </w:r>
      <w:proofErr w:type="spellEnd"/>
      <w:r w:rsidRPr="00E21B81">
        <w:rPr>
          <w:rFonts w:ascii="Calibri Light" w:eastAsia="Arial" w:hAnsi="Calibri Light" w:cs="Calibri Light"/>
        </w:rPr>
        <w:t>.</w:t>
      </w:r>
    </w:p>
    <w:p w14:paraId="2CDF69D7" w14:textId="77777777" w:rsidR="00E951EE" w:rsidRPr="005C4F9E" w:rsidRDefault="0011737C" w:rsidP="005C4F9E">
      <w:pPr>
        <w:spacing w:after="0" w:line="240" w:lineRule="auto"/>
        <w:jc w:val="both"/>
        <w:rPr>
          <w:rFonts w:ascii="Calibri Light" w:eastAsia="Arial" w:hAnsi="Calibri Light" w:cs="Calibri Light"/>
          <w:sz w:val="20"/>
          <w:szCs w:val="20"/>
        </w:rPr>
      </w:pPr>
      <w:r w:rsidRPr="005C4F9E">
        <w:rPr>
          <w:rFonts w:ascii="Calibri Light" w:eastAsia="Arial" w:hAnsi="Calibri Light" w:cs="Calibri Light"/>
          <w:sz w:val="20"/>
          <w:szCs w:val="20"/>
        </w:rPr>
        <w:t>Más información: https://fundaciondiversidad.com</w:t>
      </w:r>
    </w:p>
    <w:p w14:paraId="2CDF69D8" w14:textId="77777777" w:rsidR="00E951EE" w:rsidRPr="005C4F9E" w:rsidRDefault="00E951EE" w:rsidP="005C4F9E">
      <w:pPr>
        <w:spacing w:after="0" w:line="240" w:lineRule="auto"/>
        <w:jc w:val="both"/>
        <w:rPr>
          <w:rFonts w:ascii="Calibri Light" w:eastAsia="Arial" w:hAnsi="Calibri Light" w:cs="Calibri Light"/>
          <w:sz w:val="20"/>
          <w:szCs w:val="20"/>
        </w:rPr>
      </w:pPr>
    </w:p>
    <w:p w14:paraId="78E4957D" w14:textId="77777777" w:rsidR="00D316B4" w:rsidRPr="005C4F9E" w:rsidRDefault="00D316B4" w:rsidP="005C4F9E">
      <w:pPr>
        <w:spacing w:after="0" w:line="240" w:lineRule="auto"/>
        <w:jc w:val="both"/>
        <w:rPr>
          <w:rFonts w:ascii="Calibri Light" w:eastAsia="Arial" w:hAnsi="Calibri Light" w:cs="Calibri Light"/>
          <w:b/>
          <w:bCs/>
          <w:sz w:val="20"/>
          <w:szCs w:val="20"/>
        </w:rPr>
      </w:pPr>
    </w:p>
    <w:p w14:paraId="41AF4FD3" w14:textId="77777777" w:rsidR="005C4F9E" w:rsidRPr="005C4F9E" w:rsidRDefault="005C4F9E" w:rsidP="005C4F9E">
      <w:pPr>
        <w:spacing w:before="240" w:after="240" w:line="240" w:lineRule="auto"/>
        <w:ind w:right="284"/>
        <w:rPr>
          <w:rFonts w:ascii="Calibri Light" w:eastAsia="Calibri Light" w:hAnsi="Calibri Light" w:cs="Calibri Light"/>
          <w:b/>
          <w:bCs/>
          <w:color w:val="000000" w:themeColor="text1"/>
        </w:rPr>
      </w:pPr>
      <w:r w:rsidRPr="005C4F9E">
        <w:rPr>
          <w:rFonts w:ascii="Calibri Light" w:eastAsia="Calibri Light" w:hAnsi="Calibri Light" w:cs="Calibri Light"/>
          <w:b/>
          <w:bCs/>
          <w:color w:val="000000" w:themeColor="text1"/>
        </w:rPr>
        <w:t>Acerca de Femxa</w:t>
      </w:r>
    </w:p>
    <w:p w14:paraId="7D962678" w14:textId="77777777" w:rsidR="005C4F9E" w:rsidRPr="005C4F9E" w:rsidRDefault="005C4F9E" w:rsidP="005C4F9E">
      <w:pPr>
        <w:spacing w:before="240" w:after="240" w:line="240" w:lineRule="auto"/>
        <w:ind w:right="284"/>
        <w:rPr>
          <w:rFonts w:ascii="Calibri Light" w:eastAsia="Calibri Light" w:hAnsi="Calibri Light" w:cs="Calibri Light"/>
          <w:color w:val="000000" w:themeColor="text1"/>
        </w:rPr>
      </w:pPr>
      <w:r w:rsidRPr="005C4F9E">
        <w:rPr>
          <w:rFonts w:ascii="Calibri Light" w:eastAsia="Calibri Light" w:hAnsi="Calibri Light" w:cs="Calibri Light"/>
          <w:color w:val="000000" w:themeColor="text1"/>
        </w:rPr>
        <w:t>Femxa es una entidad con más de 25 años de experiencia, especializada en consultoría y formación profesional y para el empleo dirigida a personas trabajadoras ocupadas y desempleadas, empresas, administración pública, centros de formación y universidades.</w:t>
      </w:r>
    </w:p>
    <w:p w14:paraId="044EBB1D" w14:textId="77777777" w:rsidR="005C4F9E" w:rsidRPr="005C4F9E" w:rsidRDefault="005C4F9E" w:rsidP="005C4F9E">
      <w:pPr>
        <w:spacing w:before="240" w:after="240" w:line="240" w:lineRule="auto"/>
        <w:ind w:right="284"/>
        <w:rPr>
          <w:rFonts w:ascii="Calibri Light" w:eastAsia="Calibri Light" w:hAnsi="Calibri Light" w:cs="Calibri Light"/>
          <w:color w:val="000000" w:themeColor="text1"/>
        </w:rPr>
      </w:pPr>
      <w:r w:rsidRPr="005C4F9E">
        <w:rPr>
          <w:rFonts w:ascii="Calibri Light" w:eastAsia="Calibri Light" w:hAnsi="Calibri Light" w:cs="Calibri Light"/>
          <w:color w:val="000000" w:themeColor="text1"/>
        </w:rPr>
        <w:t>Con la misión de acompañar a personas y organizaciones en su crecimiento personal y profesional, a lo largo de su trayectoria ha formado a más de 850.000 personas en España y a más de 20.000 en Latinoamérica a través de 22.000 cursos presenciales y más de 27 millones de horas de formación online con metodología propia.</w:t>
      </w:r>
    </w:p>
    <w:p w14:paraId="5B6D0234" w14:textId="77777777" w:rsidR="005C4F9E" w:rsidRPr="005C4F9E" w:rsidRDefault="005C4F9E" w:rsidP="005C4F9E">
      <w:pPr>
        <w:spacing w:before="240" w:after="240" w:line="240" w:lineRule="auto"/>
        <w:ind w:right="284"/>
        <w:rPr>
          <w:rFonts w:ascii="Calibri Light" w:eastAsia="Calibri Light" w:hAnsi="Calibri Light" w:cs="Calibri Light"/>
          <w:color w:val="000000" w:themeColor="text1"/>
        </w:rPr>
      </w:pPr>
      <w:r w:rsidRPr="005C4F9E">
        <w:rPr>
          <w:rFonts w:ascii="Calibri Light" w:eastAsia="Calibri Light" w:hAnsi="Calibri Light" w:cs="Calibri Light"/>
          <w:color w:val="000000" w:themeColor="text1"/>
        </w:rPr>
        <w:t>Detrás de la marca Femxa se encuentra un equipo de más de 500 personas que aportan talento y pasión a cada proyecto formativo, todas dispuestas a ofrecer el mejor servicio para mejorar las oportunidades laborales de la ciudadanía.</w:t>
      </w:r>
    </w:p>
    <w:p w14:paraId="7FFA6758" w14:textId="77777777" w:rsidR="005C4F9E" w:rsidRPr="005C4F9E" w:rsidRDefault="005C4F9E" w:rsidP="005C4F9E">
      <w:pPr>
        <w:spacing w:before="240" w:after="240" w:line="240" w:lineRule="auto"/>
        <w:ind w:right="284"/>
        <w:rPr>
          <w:rFonts w:ascii="Calibri Light" w:eastAsia="Calibri Light" w:hAnsi="Calibri Light" w:cs="Calibri Light"/>
          <w:b/>
          <w:bCs/>
          <w:color w:val="000000" w:themeColor="text1"/>
        </w:rPr>
      </w:pPr>
    </w:p>
    <w:p w14:paraId="445B8EBC" w14:textId="3967AD32" w:rsidR="005C4F9E" w:rsidRPr="005C4F9E" w:rsidRDefault="005C4F9E" w:rsidP="005C4F9E">
      <w:pPr>
        <w:spacing w:before="240" w:after="240" w:line="240" w:lineRule="auto"/>
        <w:ind w:right="284"/>
        <w:rPr>
          <w:rFonts w:ascii="Calibri Light" w:eastAsia="Calibri Light" w:hAnsi="Calibri Light" w:cs="Calibri Light"/>
          <w:b/>
          <w:bCs/>
          <w:color w:val="000000" w:themeColor="text1"/>
        </w:rPr>
      </w:pPr>
      <w:r w:rsidRPr="005C4F9E">
        <w:rPr>
          <w:rFonts w:ascii="Calibri Light" w:eastAsia="Calibri Light" w:hAnsi="Calibri Light" w:cs="Calibri Light"/>
          <w:b/>
          <w:bCs/>
          <w:color w:val="000000" w:themeColor="text1"/>
        </w:rPr>
        <w:t xml:space="preserve">Contacto de </w:t>
      </w:r>
      <w:r w:rsidRPr="005C4F9E">
        <w:rPr>
          <w:rFonts w:ascii="Calibri Light" w:eastAsia="Calibri Light" w:hAnsi="Calibri Light" w:cs="Calibri Light"/>
          <w:b/>
          <w:bCs/>
          <w:color w:val="000000" w:themeColor="text1"/>
        </w:rPr>
        <w:t>comunicación</w:t>
      </w:r>
    </w:p>
    <w:p w14:paraId="077F8E34" w14:textId="77777777" w:rsidR="005C4F9E" w:rsidRPr="005C4F9E" w:rsidRDefault="005C4F9E" w:rsidP="005C4F9E">
      <w:pPr>
        <w:spacing w:before="240" w:after="240" w:line="240" w:lineRule="auto"/>
        <w:ind w:right="284"/>
        <w:rPr>
          <w:rFonts w:ascii="Calibri Light" w:eastAsia="Calibri Light" w:hAnsi="Calibri Light" w:cs="Calibri Light"/>
          <w:b/>
          <w:bCs/>
          <w:color w:val="000000" w:themeColor="text1"/>
        </w:rPr>
      </w:pPr>
      <w:r w:rsidRPr="005C4F9E">
        <w:rPr>
          <w:rFonts w:ascii="Calibri Light" w:eastAsia="Calibri Light" w:hAnsi="Calibri Light" w:cs="Calibri Light"/>
          <w:color w:val="000000" w:themeColor="text1"/>
        </w:rPr>
        <w:t>Comunicación Corporativa – Femxa</w:t>
      </w:r>
      <w:r w:rsidRPr="005C4F9E">
        <w:rPr>
          <w:rFonts w:ascii="Calibri Light" w:eastAsia="Calibri Light" w:hAnsi="Calibri Light" w:cs="Calibri Light"/>
          <w:color w:val="000000" w:themeColor="text1"/>
        </w:rPr>
        <w:br/>
      </w:r>
      <w:r w:rsidRPr="005C4F9E">
        <w:rPr>
          <w:rFonts w:ascii="Segoe UI Symbol" w:eastAsia="Calibri Light" w:hAnsi="Segoe UI Symbol" w:cs="Segoe UI Symbol"/>
          <w:color w:val="000000" w:themeColor="text1"/>
        </w:rPr>
        <w:t>✉</w:t>
      </w:r>
      <w:r w:rsidRPr="005C4F9E">
        <w:rPr>
          <w:rFonts w:ascii="Calibri Light" w:eastAsia="Calibri Light" w:hAnsi="Calibri Light" w:cs="Calibri Light"/>
          <w:color w:val="000000" w:themeColor="text1"/>
        </w:rPr>
        <w:t xml:space="preserve"> marketingcorporativo@femxa.com</w:t>
      </w:r>
      <w:r w:rsidRPr="005C4F9E">
        <w:rPr>
          <w:rFonts w:ascii="Calibri Light" w:eastAsia="Calibri Light" w:hAnsi="Calibri Light" w:cs="Calibri Light"/>
          <w:color w:val="000000" w:themeColor="text1"/>
        </w:rPr>
        <w:br/>
      </w:r>
      <w:r w:rsidRPr="005C4F9E">
        <w:rPr>
          <w:rFonts w:ascii="Segoe UI Emoji" w:eastAsia="Calibri Light" w:hAnsi="Segoe UI Emoji" w:cs="Segoe UI Emoji"/>
          <w:color w:val="000000" w:themeColor="text1"/>
        </w:rPr>
        <w:t>🌐</w:t>
      </w:r>
      <w:r w:rsidRPr="005C4F9E">
        <w:rPr>
          <w:rFonts w:ascii="Calibri Light" w:eastAsia="Calibri Light" w:hAnsi="Calibri Light" w:cs="Calibri Light"/>
          <w:color w:val="000000" w:themeColor="text1"/>
        </w:rPr>
        <w:t xml:space="preserve"> </w:t>
      </w:r>
      <w:hyperlink r:id="rId13" w:tgtFrame="_new" w:history="1">
        <w:r w:rsidRPr="005C4F9E">
          <w:rPr>
            <w:rFonts w:ascii="Calibri Light" w:eastAsia="Calibri Light" w:hAnsi="Calibri Light" w:cs="Calibri Light"/>
            <w:color w:val="000000" w:themeColor="text1"/>
          </w:rPr>
          <w:t>www.femxa.es</w:t>
        </w:r>
      </w:hyperlink>
    </w:p>
    <w:p w14:paraId="2CDF69DC" w14:textId="1A583F0E" w:rsidR="00E951EE" w:rsidRPr="00D316B4" w:rsidRDefault="00E951EE">
      <w:pPr>
        <w:spacing w:after="0" w:line="240" w:lineRule="auto"/>
        <w:jc w:val="both"/>
        <w:rPr>
          <w:rFonts w:asciiTheme="majorHAnsi" w:eastAsia="Arial" w:hAnsiTheme="majorHAnsi" w:cstheme="majorHAnsi"/>
        </w:rPr>
      </w:pPr>
    </w:p>
    <w:sectPr w:rsidR="00E951EE" w:rsidRPr="00D316B4">
      <w:headerReference w:type="default" r:id="rId14"/>
      <w:pgSz w:w="11906" w:h="16838"/>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5A15BE" w14:textId="77777777" w:rsidR="0011737C" w:rsidRDefault="0011737C">
      <w:pPr>
        <w:spacing w:after="0" w:line="240" w:lineRule="auto"/>
      </w:pPr>
      <w:r>
        <w:separator/>
      </w:r>
    </w:p>
  </w:endnote>
  <w:endnote w:type="continuationSeparator" w:id="0">
    <w:p w14:paraId="160266AA" w14:textId="77777777" w:rsidR="0011737C" w:rsidRDefault="001173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embedRegular r:id="rId1" w:fontKey="{FF3114F2-1199-4DFF-9FC0-080CE15EC1E4}"/>
    <w:embedBold r:id="rId2" w:fontKey="{8EB638E3-C4AF-4EAA-88D4-45D4568E93DB}"/>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Italic r:id="rId3" w:fontKey="{A5503CAE-5EC3-4471-BCA1-7248BCF43EE8}"/>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4" w:fontKey="{46342D62-8966-4C7E-823C-89DD1A6CB0BA}"/>
    <w:embedBold r:id="rId5" w:fontKey="{80CA732E-51AB-412C-B1E6-BC3C3F047FA0}"/>
    <w:embedItalic r:id="rId6" w:fontKey="{364D1A5D-762F-4D77-A8BB-FC40D04D086E}"/>
  </w:font>
  <w:font w:name="Segoe UI Symbol">
    <w:panose1 w:val="020B0502040204020203"/>
    <w:charset w:val="00"/>
    <w:family w:val="swiss"/>
    <w:pitch w:val="variable"/>
    <w:sig w:usb0="800001E3" w:usb1="1200FFEF" w:usb2="00040000" w:usb3="00000000" w:csb0="00000001" w:csb1="00000000"/>
    <w:embedRegular r:id="rId7" w:fontKey="{EB22B7A8-DA75-4CC2-9A91-9EBF0DA8BB4F}"/>
  </w:font>
  <w:font w:name="Segoe UI Emoji">
    <w:panose1 w:val="020B0502040204020203"/>
    <w:charset w:val="00"/>
    <w:family w:val="swiss"/>
    <w:pitch w:val="variable"/>
    <w:sig w:usb0="00000003" w:usb1="02000000" w:usb2="08000000" w:usb3="00000000" w:csb0="00000001" w:csb1="00000000"/>
    <w:embedRegular r:id="rId8" w:fontKey="{51C5BD1F-5335-4BFE-9CA6-90897E2A801E}"/>
  </w:font>
  <w:font w:name="Cambria">
    <w:panose1 w:val="02040503050406030204"/>
    <w:charset w:val="00"/>
    <w:family w:val="roman"/>
    <w:pitch w:val="variable"/>
    <w:sig w:usb0="E00006FF" w:usb1="420024FF" w:usb2="02000000" w:usb3="00000000" w:csb0="0000019F" w:csb1="00000000"/>
    <w:embedRegular r:id="rId9" w:fontKey="{5F614311-0341-4EE6-9C9A-00E32DB3B4C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8CFD00" w14:textId="77777777" w:rsidR="0011737C" w:rsidRDefault="0011737C">
      <w:pPr>
        <w:spacing w:after="0" w:line="240" w:lineRule="auto"/>
      </w:pPr>
      <w:r>
        <w:separator/>
      </w:r>
    </w:p>
  </w:footnote>
  <w:footnote w:type="continuationSeparator" w:id="0">
    <w:p w14:paraId="171C9FB7" w14:textId="77777777" w:rsidR="0011737C" w:rsidRDefault="001173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F69DD" w14:textId="77777777" w:rsidR="00E951EE" w:rsidRDefault="0011737C">
    <w:pPr>
      <w:pBdr>
        <w:top w:val="nil"/>
        <w:left w:val="nil"/>
        <w:bottom w:val="nil"/>
        <w:right w:val="nil"/>
        <w:between w:val="nil"/>
      </w:pBdr>
      <w:tabs>
        <w:tab w:val="left" w:pos="2500"/>
        <w:tab w:val="right" w:pos="8504"/>
      </w:tabs>
      <w:spacing w:after="0" w:line="240" w:lineRule="auto"/>
      <w:rPr>
        <w:color w:val="000000"/>
      </w:rPr>
    </w:pPr>
    <w:r>
      <w:rPr>
        <w:color w:val="000000"/>
      </w:rPr>
      <w:tab/>
    </w:r>
    <w:r>
      <w:rPr>
        <w:color w:val="000000"/>
      </w:rPr>
      <w:tab/>
    </w:r>
    <w:r>
      <w:rPr>
        <w:noProof/>
      </w:rPr>
      <w:drawing>
        <wp:anchor distT="0" distB="0" distL="0" distR="0" simplePos="0" relativeHeight="251658240" behindDoc="1" locked="0" layoutInCell="1" hidden="0" allowOverlap="1" wp14:anchorId="2CDF69E2" wp14:editId="2CDF69E3">
          <wp:simplePos x="0" y="0"/>
          <wp:positionH relativeFrom="column">
            <wp:posOffset>3124200</wp:posOffset>
          </wp:positionH>
          <wp:positionV relativeFrom="paragraph">
            <wp:posOffset>-209548</wp:posOffset>
          </wp:positionV>
          <wp:extent cx="1972851" cy="841058"/>
          <wp:effectExtent l="0" t="0" r="0" b="0"/>
          <wp:wrapNone/>
          <wp:docPr id="1" name="image2.png" descr="Logotipo, nombre de la empres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2.png" descr="Logotipo, nombre de la empresa&#10;&#10;El contenido generado por IA puede ser incorrecto."/>
                  <pic:cNvPicPr preferRelativeResize="0"/>
                </pic:nvPicPr>
                <pic:blipFill>
                  <a:blip r:embed="rId1"/>
                  <a:srcRect l="12777" t="21890" r="11480" b="20713"/>
                  <a:stretch>
                    <a:fillRect/>
                  </a:stretch>
                </pic:blipFill>
                <pic:spPr>
                  <a:xfrm>
                    <a:off x="0" y="0"/>
                    <a:ext cx="1972851" cy="841058"/>
                  </a:xfrm>
                  <a:prstGeom prst="rect">
                    <a:avLst/>
                  </a:prstGeom>
                  <a:ln/>
                </pic:spPr>
              </pic:pic>
            </a:graphicData>
          </a:graphic>
        </wp:anchor>
      </w:drawing>
    </w:r>
    <w:r>
      <w:rPr>
        <w:noProof/>
      </w:rPr>
      <w:drawing>
        <wp:anchor distT="114300" distB="114300" distL="114300" distR="114300" simplePos="0" relativeHeight="251658241" behindDoc="1" locked="0" layoutInCell="1" hidden="0" allowOverlap="1" wp14:anchorId="2CDF69E4" wp14:editId="2CDF69E5">
          <wp:simplePos x="0" y="0"/>
          <wp:positionH relativeFrom="column">
            <wp:posOffset>1</wp:posOffset>
          </wp:positionH>
          <wp:positionV relativeFrom="paragraph">
            <wp:posOffset>-71437</wp:posOffset>
          </wp:positionV>
          <wp:extent cx="1639253" cy="564208"/>
          <wp:effectExtent l="0" t="0" r="0" b="0"/>
          <wp:wrapNone/>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1639253" cy="564208"/>
                  </a:xfrm>
                  <a:prstGeom prst="rect">
                    <a:avLst/>
                  </a:prstGeom>
                  <a:ln/>
                </pic:spPr>
              </pic:pic>
            </a:graphicData>
          </a:graphic>
        </wp:anchor>
      </w:drawing>
    </w:r>
  </w:p>
  <w:p w14:paraId="2CDF69DE" w14:textId="77777777" w:rsidR="00E951EE" w:rsidRDefault="00E951EE">
    <w:pPr>
      <w:pBdr>
        <w:top w:val="nil"/>
        <w:left w:val="nil"/>
        <w:bottom w:val="nil"/>
        <w:right w:val="nil"/>
        <w:between w:val="nil"/>
      </w:pBdr>
      <w:tabs>
        <w:tab w:val="left" w:pos="2500"/>
        <w:tab w:val="right" w:pos="8504"/>
      </w:tabs>
      <w:spacing w:after="0" w:line="240" w:lineRule="auto"/>
      <w:rPr>
        <w:color w:val="000000"/>
      </w:rPr>
    </w:pPr>
  </w:p>
  <w:p w14:paraId="2CDF69DF" w14:textId="77777777" w:rsidR="00E951EE" w:rsidRDefault="00E951EE">
    <w:pPr>
      <w:pBdr>
        <w:top w:val="nil"/>
        <w:left w:val="nil"/>
        <w:bottom w:val="nil"/>
        <w:right w:val="nil"/>
        <w:between w:val="nil"/>
      </w:pBdr>
      <w:tabs>
        <w:tab w:val="left" w:pos="2500"/>
        <w:tab w:val="right" w:pos="8504"/>
      </w:tabs>
      <w:spacing w:after="0" w:line="240" w:lineRule="auto"/>
      <w:rPr>
        <w:color w:val="000000"/>
      </w:rPr>
    </w:pPr>
  </w:p>
  <w:p w14:paraId="2CDF69E0" w14:textId="77777777" w:rsidR="00E951EE" w:rsidRDefault="00E951EE">
    <w:pPr>
      <w:pBdr>
        <w:top w:val="nil"/>
        <w:left w:val="nil"/>
        <w:bottom w:val="nil"/>
        <w:right w:val="nil"/>
        <w:between w:val="nil"/>
      </w:pBdr>
      <w:tabs>
        <w:tab w:val="left" w:pos="2500"/>
        <w:tab w:val="right" w:pos="8504"/>
      </w:tabs>
      <w:spacing w:after="0" w:line="240" w:lineRule="auto"/>
      <w:rPr>
        <w:color w:val="000000"/>
      </w:rPr>
    </w:pPr>
  </w:p>
  <w:p w14:paraId="2CDF69E1" w14:textId="77777777" w:rsidR="00E951EE" w:rsidRDefault="00E951EE">
    <w:pPr>
      <w:pBdr>
        <w:top w:val="nil"/>
        <w:left w:val="nil"/>
        <w:bottom w:val="nil"/>
        <w:right w:val="nil"/>
        <w:between w:val="nil"/>
      </w:pBdr>
      <w:tabs>
        <w:tab w:val="left" w:pos="2500"/>
        <w:tab w:val="right" w:pos="8504"/>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B63B0"/>
    <w:multiLevelType w:val="hybridMultilevel"/>
    <w:tmpl w:val="8DE4C686"/>
    <w:lvl w:ilvl="0" w:tplc="36187D62">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6014DE5"/>
    <w:multiLevelType w:val="multilevel"/>
    <w:tmpl w:val="230E2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60D77418"/>
    <w:multiLevelType w:val="hybridMultilevel"/>
    <w:tmpl w:val="24A2E0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6C0B23AA"/>
    <w:multiLevelType w:val="multilevel"/>
    <w:tmpl w:val="C0C49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799479CA"/>
    <w:multiLevelType w:val="hybridMultilevel"/>
    <w:tmpl w:val="0F00E8C4"/>
    <w:lvl w:ilvl="0" w:tplc="0C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410811007">
    <w:abstractNumId w:val="1"/>
  </w:num>
  <w:num w:numId="2" w16cid:durableId="1413426581">
    <w:abstractNumId w:val="3"/>
  </w:num>
  <w:num w:numId="3" w16cid:durableId="810752477">
    <w:abstractNumId w:val="2"/>
  </w:num>
  <w:num w:numId="4" w16cid:durableId="1616329882">
    <w:abstractNumId w:val="0"/>
  </w:num>
  <w:num w:numId="5" w16cid:durableId="4667057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51EE"/>
    <w:rsid w:val="00026D0E"/>
    <w:rsid w:val="0011737C"/>
    <w:rsid w:val="00176C33"/>
    <w:rsid w:val="00271269"/>
    <w:rsid w:val="0037175C"/>
    <w:rsid w:val="005C4F9E"/>
    <w:rsid w:val="00633529"/>
    <w:rsid w:val="00844F63"/>
    <w:rsid w:val="00B400A8"/>
    <w:rsid w:val="00CC20F7"/>
    <w:rsid w:val="00D037E1"/>
    <w:rsid w:val="00D316B4"/>
    <w:rsid w:val="00D52A4D"/>
    <w:rsid w:val="00DB631F"/>
    <w:rsid w:val="00E21B81"/>
    <w:rsid w:val="00E425C9"/>
    <w:rsid w:val="00E951EE"/>
    <w:rsid w:val="00F5529A"/>
    <w:rsid w:val="00F6287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DF69C7"/>
  <w15:docId w15:val="{50564F41-2525-4507-B04F-C68A9B4FE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bCs/>
      <w:sz w:val="48"/>
      <w:szCs w:val="48"/>
    </w:rPr>
  </w:style>
  <w:style w:type="paragraph" w:styleId="Ttulo2">
    <w:name w:val="heading 2"/>
    <w:basedOn w:val="Normal"/>
    <w:next w:val="Normal"/>
    <w:uiPriority w:val="9"/>
    <w:unhideWhenUsed/>
    <w:qFormat/>
    <w:pPr>
      <w:keepNext/>
      <w:keepLines/>
      <w:spacing w:before="360" w:after="80"/>
      <w:outlineLvl w:val="1"/>
    </w:pPr>
    <w:rPr>
      <w:b/>
      <w:bCs/>
      <w:sz w:val="36"/>
      <w:szCs w:val="36"/>
    </w:rPr>
  </w:style>
  <w:style w:type="paragraph" w:styleId="Ttulo3">
    <w:name w:val="heading 3"/>
    <w:basedOn w:val="Normal"/>
    <w:next w:val="Normal"/>
    <w:uiPriority w:val="9"/>
    <w:semiHidden/>
    <w:unhideWhenUsed/>
    <w:qFormat/>
    <w:pPr>
      <w:keepNext/>
      <w:keepLines/>
      <w:spacing w:before="280" w:after="80"/>
      <w:outlineLvl w:val="2"/>
    </w:pPr>
    <w:rPr>
      <w:b/>
      <w:bCs/>
      <w:sz w:val="28"/>
      <w:szCs w:val="28"/>
    </w:rPr>
  </w:style>
  <w:style w:type="paragraph" w:styleId="Ttulo4">
    <w:name w:val="heading 4"/>
    <w:basedOn w:val="Normal"/>
    <w:next w:val="Normal"/>
    <w:uiPriority w:val="9"/>
    <w:semiHidden/>
    <w:unhideWhenUsed/>
    <w:qFormat/>
    <w:pPr>
      <w:keepNext/>
      <w:keepLines/>
      <w:spacing w:before="240" w:after="40"/>
      <w:outlineLvl w:val="3"/>
    </w:pPr>
    <w:rPr>
      <w:b/>
      <w:bCs/>
      <w:sz w:val="24"/>
      <w:szCs w:val="24"/>
    </w:rPr>
  </w:style>
  <w:style w:type="paragraph" w:styleId="Ttulo5">
    <w:name w:val="heading 5"/>
    <w:basedOn w:val="Normal"/>
    <w:next w:val="Normal"/>
    <w:uiPriority w:val="9"/>
    <w:semiHidden/>
    <w:unhideWhenUsed/>
    <w:qFormat/>
    <w:pPr>
      <w:keepNext/>
      <w:keepLines/>
      <w:spacing w:before="220" w:after="40"/>
      <w:outlineLvl w:val="4"/>
    </w:pPr>
    <w:rPr>
      <w:b/>
      <w:bCs/>
    </w:rPr>
  </w:style>
  <w:style w:type="paragraph" w:styleId="Ttulo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bCs/>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character" w:styleId="Hipervnculo">
    <w:name w:val="Hyperlink"/>
    <w:basedOn w:val="Fuentedeprrafopredeter"/>
    <w:uiPriority w:val="99"/>
    <w:unhideWhenUsed/>
    <w:rsid w:val="005C4F9E"/>
    <w:rPr>
      <w:color w:val="0000FF" w:themeColor="hyperlink"/>
      <w:u w:val="single"/>
    </w:rPr>
  </w:style>
  <w:style w:type="character" w:styleId="Mencinsinresolver">
    <w:name w:val="Unresolved Mention"/>
    <w:basedOn w:val="Fuentedeprrafopredeter"/>
    <w:uiPriority w:val="99"/>
    <w:semiHidden/>
    <w:unhideWhenUsed/>
    <w:rsid w:val="005C4F9E"/>
    <w:rPr>
      <w:color w:val="605E5C"/>
      <w:shd w:val="clear" w:color="auto" w:fill="E1DFDD"/>
    </w:rPr>
  </w:style>
  <w:style w:type="paragraph" w:styleId="Encabezado">
    <w:name w:val="header"/>
    <w:basedOn w:val="Normal"/>
    <w:link w:val="EncabezadoCar"/>
    <w:uiPriority w:val="99"/>
    <w:semiHidden/>
    <w:unhideWhenUsed/>
    <w:rsid w:val="00844F6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844F63"/>
  </w:style>
  <w:style w:type="paragraph" w:styleId="Piedepgina">
    <w:name w:val="footer"/>
    <w:basedOn w:val="Normal"/>
    <w:link w:val="PiedepginaCar"/>
    <w:uiPriority w:val="99"/>
    <w:semiHidden/>
    <w:unhideWhenUsed/>
    <w:rsid w:val="00844F6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844F63"/>
  </w:style>
  <w:style w:type="paragraph" w:styleId="Prrafodelista">
    <w:name w:val="List Paragraph"/>
    <w:basedOn w:val="Normal"/>
    <w:uiPriority w:val="34"/>
    <w:qFormat/>
    <w:rsid w:val="00D037E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windows-1252"/>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femxa.es"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rIF29KE2TfqiNJfnPc1Y4iNXqYw==">CgMxLjAyDmguYmo5dWhvdjU5djlsOAByITFOMHpHclBENDVVNU5DX0haQUtjSnhNekwxNHE0bzM4Mw==</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1baf422-8f43-424f-a0c5-3c8af7e0f53c">
      <Terms xmlns="http://schemas.microsoft.com/office/infopath/2007/PartnerControls"/>
    </lcf76f155ced4ddcb4097134ff3c332f>
    <TaxCatchAll xmlns="79abca1a-4ad0-4c7a-8890-6692477af00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A393FE682DAFB84BB717BC67DD4F57FF" ma:contentTypeVersion="19" ma:contentTypeDescription="Crear nuevo documento." ma:contentTypeScope="" ma:versionID="bb7c7541a68bcc5f44feff275ffc2165">
  <xsd:schema xmlns:xsd="http://www.w3.org/2001/XMLSchema" xmlns:xs="http://www.w3.org/2001/XMLSchema" xmlns:p="http://schemas.microsoft.com/office/2006/metadata/properties" xmlns:ns2="71baf422-8f43-424f-a0c5-3c8af7e0f53c" xmlns:ns3="79abca1a-4ad0-4c7a-8890-6692477af002" targetNamespace="http://schemas.microsoft.com/office/2006/metadata/properties" ma:root="true" ma:fieldsID="5f48f23f9cb25493616c6edf37f877fb" ns2:_="" ns3:_="">
    <xsd:import namespace="71baf422-8f43-424f-a0c5-3c8af7e0f53c"/>
    <xsd:import namespace="79abca1a-4ad0-4c7a-8890-6692477af00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baf422-8f43-424f-a0c5-3c8af7e0f5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Etiquetas de imagen" ma:readOnly="false" ma:fieldId="{5cf76f15-5ced-4ddc-b409-7134ff3c332f}" ma:taxonomyMulti="true" ma:sspId="59258e6a-e08e-486e-9bf3-62a85209012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9abca1a-4ad0-4c7a-8890-6692477af002"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5b0c588c-e589-4d24-b755-8d5d95a1f8f6}" ma:internalName="TaxCatchAll" ma:showField="CatchAllData" ma:web="79abca1a-4ad0-4c7a-8890-6692477af002">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0FC41B4-C463-4DA4-A213-9F4FD830D4BA}">
  <ds:schemaRefs>
    <ds:schemaRef ds:uri="http://schemas.microsoft.com/office/2006/metadata/properties"/>
    <ds:schemaRef ds:uri="http://schemas.microsoft.com/office/infopath/2007/PartnerControls"/>
    <ds:schemaRef ds:uri="71baf422-8f43-424f-a0c5-3c8af7e0f53c"/>
    <ds:schemaRef ds:uri="79abca1a-4ad0-4c7a-8890-6692477af002"/>
  </ds:schemaRefs>
</ds:datastoreItem>
</file>

<file path=customXml/itemProps3.xml><?xml version="1.0" encoding="utf-8"?>
<ds:datastoreItem xmlns:ds="http://schemas.openxmlformats.org/officeDocument/2006/customXml" ds:itemID="{2BBC6B26-3963-4031-BD22-7F3113990451}">
  <ds:schemaRefs>
    <ds:schemaRef ds:uri="http://schemas.microsoft.com/sharepoint/v3/contenttype/forms"/>
  </ds:schemaRefs>
</ds:datastoreItem>
</file>

<file path=customXml/itemProps4.xml><?xml version="1.0" encoding="utf-8"?>
<ds:datastoreItem xmlns:ds="http://schemas.openxmlformats.org/officeDocument/2006/customXml" ds:itemID="{BA297103-2F16-48B5-9D12-2B78417F72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baf422-8f43-424f-a0c5-3c8af7e0f53c"/>
    <ds:schemaRef ds:uri="79abca1a-4ad0-4c7a-8890-6692477af0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782</Words>
  <Characters>4556</Characters>
  <Application>Microsoft Office Word</Application>
  <DocSecurity>0</DocSecurity>
  <Lines>79</Lines>
  <Paragraphs>29</Paragraphs>
  <ScaleCrop>false</ScaleCrop>
  <Company/>
  <LinksUpToDate>false</LinksUpToDate>
  <CharactersWithSpaces>5309</CharactersWithSpaces>
  <SharedDoc>false</SharedDoc>
  <HLinks>
    <vt:vector size="6" baseType="variant">
      <vt:variant>
        <vt:i4>720912</vt:i4>
      </vt:variant>
      <vt:variant>
        <vt:i4>0</vt:i4>
      </vt:variant>
      <vt:variant>
        <vt:i4>0</vt:i4>
      </vt:variant>
      <vt:variant>
        <vt:i4>5</vt:i4>
      </vt:variant>
      <vt:variant>
        <vt:lpwstr>http://www.femxa.es/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Elena Mosquera Fernández</dc:creator>
  <cp:lastModifiedBy>Elena Mosquera Fernández</cp:lastModifiedBy>
  <cp:revision>2</cp:revision>
  <dcterms:created xsi:type="dcterms:W3CDTF">2026-04-24T09:00:00Z</dcterms:created>
  <dcterms:modified xsi:type="dcterms:W3CDTF">2026-04-24T09:00:00Z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0x010100A393FE682DAFB84BB717BC67DD4F57FF</vt:lpwstr>
  </property>
</Properties>
</file>